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CE57" w14:textId="193AC480" w:rsidR="00AE0729" w:rsidRPr="00B21EB4" w:rsidRDefault="00320DB5" w:rsidP="009D766D">
      <w:pPr>
        <w:pStyle w:val="Heading1"/>
        <w:spacing w:before="0"/>
        <w:rPr>
          <w:sz w:val="32"/>
          <w:lang w:val="fr-CA"/>
        </w:rPr>
      </w:pPr>
      <w:bookmarkStart w:id="0" w:name="lt_pId002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899701" wp14:editId="731E4EC8">
                <wp:simplePos x="0" y="0"/>
                <wp:positionH relativeFrom="column">
                  <wp:posOffset>-553720</wp:posOffset>
                </wp:positionH>
                <wp:positionV relativeFrom="paragraph">
                  <wp:posOffset>253365</wp:posOffset>
                </wp:positionV>
                <wp:extent cx="7110095" cy="8782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095" cy="878205"/>
                        </a:xfrm>
                        <a:prstGeom prst="roundRect">
                          <a:avLst/>
                        </a:prstGeom>
                        <a:solidFill>
                          <a:srgbClr val="399A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1AB9" w14:textId="61015F2B" w:rsidR="006F72A7" w:rsidRPr="00320DB5" w:rsidRDefault="00D72018" w:rsidP="00C77BE8">
                            <w:pPr>
                              <w:spacing w:after="120"/>
                              <w:rPr>
                                <w:rStyle w:val="Strong"/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Le programme d</w:t>
                            </w:r>
                            <w:r w:rsidR="00F41921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assurance-emploi (AE) vous offre une aide financière temporaire lorsque vous êtes en congé de maternité ou </w:t>
                            </w:r>
                            <w:r w:rsidR="00613204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en congé </w:t>
                            </w:r>
                            <w:r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parental. Cette aide est administrée par l</w:t>
                            </w:r>
                            <w:r w:rsidR="00F41921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entremise de</w:t>
                            </w:r>
                            <w:r w:rsidR="00376A2F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hyperlink r:id="rId9" w:history="1">
                              <w:r w:rsidR="006F72A7" w:rsidRPr="00320DB5">
                                <w:rPr>
                                  <w:rStyle w:val="Hyperlink"/>
                                  <w:rFonts w:cs="Helvetica"/>
                                  <w:color w:val="FFFFFF" w:themeColor="background1"/>
                                  <w:sz w:val="18"/>
                                  <w:szCs w:val="18"/>
                                  <w:lang w:val="fr-CA"/>
                                </w:rPr>
                                <w:t>Service Canada</w:t>
                              </w:r>
                            </w:hyperlink>
                            <w:r w:rsidR="006F72A7" w:rsidRPr="00320DB5">
                              <w:rPr>
                                <w:rStyle w:val="Strong"/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7422E3A0" w14:textId="77777777" w:rsidR="006F72A7" w:rsidRPr="00320DB5" w:rsidRDefault="00AD5CBD" w:rsidP="00C77BE8">
                            <w:pPr>
                              <w:spacing w:after="120" w:line="240" w:lineRule="atLeast"/>
                              <w:ind w:left="30" w:right="30"/>
                              <w:rPr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</w:pPr>
                            <w:bookmarkStart w:id="1" w:name="lt_pId005"/>
                            <w:r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La province de</w:t>
                            </w:r>
                            <w:r w:rsidR="00376A2F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Québec est responsable de l</w:t>
                            </w:r>
                            <w:r w:rsidR="00F41921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376A2F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administration des prestations de maternité, de paternité et d</w:t>
                            </w:r>
                            <w:r w:rsidR="00F41921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376A2F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adoption, ainsi que des prestations parentales, pour les résidents du Québec par l</w:t>
                            </w:r>
                            <w:r w:rsidR="00F41921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376A2F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entremise d</w:t>
                            </w:r>
                            <w:r w:rsidR="00F41921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376A2F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u</w:t>
                            </w:r>
                            <w:r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  <w:r w:rsidR="00376A2F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programme appelé le</w:t>
                            </w:r>
                            <w:bookmarkEnd w:id="1"/>
                            <w:r w:rsidR="006F72A7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hyperlink r:id="rId10" w:history="1">
                              <w:r w:rsidRPr="00320DB5">
                                <w:rPr>
                                  <w:rStyle w:val="Hyperlink"/>
                                  <w:rFonts w:cs="Helvetica"/>
                                  <w:color w:val="FFFFFF" w:themeColor="background1"/>
                                  <w:sz w:val="18"/>
                                  <w:szCs w:val="18"/>
                                  <w:lang w:val="fr-CA"/>
                                </w:rPr>
                                <w:t>Régime québécois d</w:t>
                              </w:r>
                              <w:r w:rsidR="00F41921" w:rsidRPr="00320DB5">
                                <w:rPr>
                                  <w:rStyle w:val="Hyperlink"/>
                                  <w:rFonts w:cs="Helvetica"/>
                                  <w:color w:val="FFFFFF" w:themeColor="background1"/>
                                  <w:sz w:val="18"/>
                                  <w:szCs w:val="18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Style w:val="Hyperlink"/>
                                  <w:rFonts w:cs="Helvetica"/>
                                  <w:color w:val="FFFFFF" w:themeColor="background1"/>
                                  <w:sz w:val="18"/>
                                  <w:szCs w:val="18"/>
                                  <w:lang w:val="fr-CA"/>
                                </w:rPr>
                                <w:t>assurance parentale</w:t>
                              </w:r>
                            </w:hyperlink>
                            <w:r w:rsidR="006F72A7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(</w:t>
                            </w:r>
                            <w:r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RQA</w:t>
                            </w:r>
                            <w:r w:rsidR="006F72A7" w:rsidRPr="00320DB5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P).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26" style="position:absolute;margin-left:-43.6pt;margin-top:19.95pt;width:559.85pt;height:6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" fillcolor="#399ab5" stroked="f" strokeweight=".5pt">
                <v:textbox>
                  <w:txbxContent>
                    <w:p w14:paraId="0E191AB9" w14:textId="61015F2B" w:rsidR="006F72A7" w:rsidRPr="00320DB5" w:rsidRDefault="00D72018" w:rsidP="00C77BE8">
                      <w:pPr>
                        <w:spacing w:after="120"/>
                        <w:rPr>
                          <w:rStyle w:val="Strong"/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</w:pPr>
                      <w:r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Le programme d</w:t>
                      </w:r>
                      <w:r w:rsidR="00F41921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assurance-emploi (AE) vous offre une aide financière temporaire lorsque vous êtes en congé de maternité ou </w:t>
                      </w:r>
                      <w:r w:rsidR="00613204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en congé </w:t>
                      </w:r>
                      <w:r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parental. Cette aide est administrée par l</w:t>
                      </w:r>
                      <w:r w:rsidR="00F41921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entremise de</w:t>
                      </w:r>
                      <w:r w:rsidR="00376A2F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hyperlink r:id="rId11" w:history="1">
                        <w:r w:rsidR="006F72A7" w:rsidRPr="00320DB5">
                          <w:rPr>
                            <w:rStyle w:val="Hyperlink"/>
                            <w:rFonts w:cs="Helvetica"/>
                            <w:color w:val="FFFFFF" w:themeColor="background1"/>
                            <w:sz w:val="18"/>
                            <w:szCs w:val="18"/>
                            <w:lang w:val="fr-CA"/>
                          </w:rPr>
                          <w:t>Service Canada</w:t>
                        </w:r>
                      </w:hyperlink>
                      <w:r w:rsidR="006F72A7" w:rsidRPr="00320DB5">
                        <w:rPr>
                          <w:rStyle w:val="Strong"/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7422E3A0" w14:textId="77777777" w:rsidR="006F72A7" w:rsidRPr="00320DB5" w:rsidRDefault="00AD5CBD" w:rsidP="00C77BE8">
                      <w:pPr>
                        <w:spacing w:after="120" w:line="240" w:lineRule="atLeast"/>
                        <w:ind w:left="30" w:right="30"/>
                        <w:rPr>
                          <w:color w:val="FFFFFF" w:themeColor="background1"/>
                          <w:sz w:val="18"/>
                          <w:szCs w:val="18"/>
                          <w:lang w:val="fr-CA"/>
                        </w:rPr>
                      </w:pPr>
                      <w:bookmarkStart w:id="2" w:name="lt_pId005"/>
                      <w:r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La province de</w:t>
                      </w:r>
                      <w:r w:rsidR="00376A2F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 Québec est responsable de l</w:t>
                      </w:r>
                      <w:r w:rsidR="00F41921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376A2F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administration des prestations de maternité, de paternité et d</w:t>
                      </w:r>
                      <w:r w:rsidR="00F41921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376A2F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adoption, ainsi que des prestations parentales, pour les résidents du Québec par l</w:t>
                      </w:r>
                      <w:r w:rsidR="00F41921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376A2F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entremise d</w:t>
                      </w:r>
                      <w:r w:rsidR="00F41921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376A2F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u</w:t>
                      </w:r>
                      <w:r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n</w:t>
                      </w:r>
                      <w:r w:rsidR="00376A2F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programme appelé le</w:t>
                      </w:r>
                      <w:bookmarkEnd w:id="2"/>
                      <w:r w:rsidR="006F72A7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hyperlink r:id="rId12" w:history="1">
                        <w:r w:rsidRPr="00320DB5">
                          <w:rPr>
                            <w:rStyle w:val="Hyperlink"/>
                            <w:rFonts w:cs="Helvetica"/>
                            <w:color w:val="FFFFFF" w:themeColor="background1"/>
                            <w:sz w:val="18"/>
                            <w:szCs w:val="18"/>
                            <w:lang w:val="fr-CA"/>
                          </w:rPr>
                          <w:t>Régime québécois d</w:t>
                        </w:r>
                        <w:r w:rsidR="00F41921" w:rsidRPr="00320DB5">
                          <w:rPr>
                            <w:rStyle w:val="Hyperlink"/>
                            <w:rFonts w:cs="Helvetica"/>
                            <w:color w:val="FFFFFF" w:themeColor="background1"/>
                            <w:sz w:val="18"/>
                            <w:szCs w:val="18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Style w:val="Hyperlink"/>
                            <w:rFonts w:cs="Helvetica"/>
                            <w:color w:val="FFFFFF" w:themeColor="background1"/>
                            <w:sz w:val="18"/>
                            <w:szCs w:val="18"/>
                            <w:lang w:val="fr-CA"/>
                          </w:rPr>
                          <w:t>assurance parentale</w:t>
                        </w:r>
                      </w:hyperlink>
                      <w:r w:rsidR="006F72A7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 (</w:t>
                      </w:r>
                      <w:r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RQA</w:t>
                      </w:r>
                      <w:r w:rsidR="006F72A7" w:rsidRPr="00320DB5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P).</w:t>
                      </w:r>
                    </w:p>
                  </w:txbxContent>
                </v:textbox>
              </v:roundrect>
            </w:pict>
          </mc:Fallback>
        </mc:AlternateContent>
      </w:r>
      <w:r w:rsidR="00B21EB4" w:rsidRPr="00B21EB4">
        <w:rPr>
          <w:sz w:val="32"/>
          <w:lang w:val="fr-CA"/>
        </w:rPr>
        <w:t>Accès aux prestations de maternité et parentales de l’AE</w:t>
      </w:r>
      <w:bookmarkEnd w:id="0"/>
    </w:p>
    <w:p w14:paraId="4DC9C68E" w14:textId="64367BDD" w:rsidR="00E33B5D" w:rsidRPr="00B21EB4" w:rsidRDefault="00E33B5D" w:rsidP="00E33B5D">
      <w:pPr>
        <w:spacing w:after="0"/>
        <w:rPr>
          <w:sz w:val="32"/>
          <w:lang w:val="fr-CA"/>
        </w:rPr>
      </w:pPr>
    </w:p>
    <w:p w14:paraId="50D32574" w14:textId="77777777" w:rsidR="00F27632" w:rsidRPr="00B21EB4" w:rsidRDefault="00F27632" w:rsidP="00F27632">
      <w:pPr>
        <w:rPr>
          <w:lang w:val="fr-CA"/>
        </w:rPr>
      </w:pPr>
    </w:p>
    <w:p w14:paraId="4F50B43F" w14:textId="77777777" w:rsidR="00F27632" w:rsidRPr="00B21EB4" w:rsidRDefault="004172CA" w:rsidP="00F27632">
      <w:pPr>
        <w:rPr>
          <w:lang w:val="fr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1D8B648" wp14:editId="5BBE3D92">
                <wp:simplePos x="0" y="0"/>
                <wp:positionH relativeFrom="column">
                  <wp:posOffset>-565476</wp:posOffset>
                </wp:positionH>
                <wp:positionV relativeFrom="paragraph">
                  <wp:posOffset>296545</wp:posOffset>
                </wp:positionV>
                <wp:extent cx="7099273" cy="6781801"/>
                <wp:effectExtent l="0" t="0" r="2603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273" cy="6781801"/>
                          <a:chOff x="13969" y="-546745"/>
                          <a:chExt cx="7100569" cy="234033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719001" y="-546745"/>
                            <a:ext cx="5380523" cy="1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4E40F" w14:textId="77777777" w:rsidR="00C77BE8" w:rsidRPr="00320DB5" w:rsidRDefault="008E726B" w:rsidP="00FF5DBB">
                              <w:pPr>
                                <w:spacing w:after="0"/>
                                <w:rPr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</w:pPr>
                              <w:r w:rsidRPr="00320DB5">
                                <w:rPr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Les prestations de congé de maternité et de congé parental comprennent deux composantes </w:t>
                              </w:r>
                              <w:r w:rsidR="00C77BE8" w:rsidRPr="00320DB5">
                                <w:rPr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:</w:t>
                              </w:r>
                            </w:p>
                            <w:p w14:paraId="70BDFA79" w14:textId="77777777" w:rsidR="00C77BE8" w:rsidRPr="00320DB5" w:rsidRDefault="00376A2F" w:rsidP="00C77B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20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</w:pP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assurance-emploi </w:t>
                              </w:r>
                              <w:r w:rsidR="00C77BE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(</w:t>
                              </w:r>
                              <w:r w:rsidR="008E726B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AE);</w:t>
                              </w:r>
                            </w:p>
                            <w:p w14:paraId="433EEACB" w14:textId="77777777" w:rsidR="00C77BE8" w:rsidRPr="00320DB5" w:rsidRDefault="008E726B" w:rsidP="00C77B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2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</w:pP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prestations supplémentaires </w:t>
                              </w:r>
                              <w:r w:rsidR="00C77BE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(</w:t>
                              </w: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complémentaires</w:t>
                              </w:r>
                              <w:r w:rsidR="00C77BE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) –</w:t>
                              </w: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qui ne</w:t>
                              </w:r>
                              <w:r w:rsidR="00C77BE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</w:t>
                              </w: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dépassent pas</w:t>
                              </w:r>
                              <w:r w:rsidR="00C77BE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93</w:t>
                              </w: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 % du</w:t>
                              </w:r>
                              <w:r w:rsidR="00C77BE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sala</w:t>
                              </w: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ire de l</w:t>
                              </w:r>
                              <w:r w:rsidR="00F41921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employé.</w:t>
                              </w:r>
                            </w:p>
                            <w:p w14:paraId="5FC24ABB" w14:textId="77777777" w:rsidR="00376A2F" w:rsidRPr="00320DB5" w:rsidRDefault="00376A2F" w:rsidP="00376A2F">
                              <w:pPr>
                                <w:spacing w:before="120" w:after="120"/>
                                <w:ind w:right="480"/>
                                <w:rPr>
                                  <w:rStyle w:val="Strong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</w:pPr>
                              <w:bookmarkStart w:id="3" w:name="lt_pId009"/>
                              <w:r w:rsidRPr="00320DB5"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Les prestations de maternité de l</w:t>
                              </w:r>
                              <w:r w:rsidR="00F41921" w:rsidRPr="00320DB5"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AE 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sont versées aux </w:t>
                              </w:r>
                              <w:r w:rsidR="009379EE"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mères biologiques, y compris aux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mères porteuses, qui ne peuvent pas travailler parce qu</w:t>
                              </w:r>
                              <w:r w:rsidR="00F41921"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elles sont enceintes ou qu</w:t>
                              </w:r>
                              <w:r w:rsidR="00F41921"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elles ont accouché récemment.</w:t>
                              </w:r>
                              <w:bookmarkEnd w:id="3"/>
                              <w:r w:rsidRPr="00320DB5">
                                <w:rPr>
                                  <w:rStyle w:val="Strong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</w:t>
                              </w:r>
                            </w:p>
                            <w:p w14:paraId="3BB9D1BC" w14:textId="77777777" w:rsidR="00E35F47" w:rsidRPr="00320DB5" w:rsidRDefault="00376A2F" w:rsidP="00376A2F">
                              <w:pPr>
                                <w:spacing w:before="120" w:after="120"/>
                                <w:ind w:right="480"/>
                                <w:rPr>
                                  <w:rFonts w:cs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</w:pPr>
                              <w:r w:rsidRPr="00320DB5"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Les prestations parentales de l</w:t>
                              </w:r>
                              <w:r w:rsidR="00F41921" w:rsidRPr="00320DB5"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AE 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sont versées aux parents qui s</w:t>
                              </w:r>
                              <w:r w:rsidR="00F41921"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occupent d</w:t>
                              </w:r>
                              <w:r w:rsidR="00F41921"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un nouveau-né ou d</w:t>
                              </w:r>
                              <w:r w:rsidR="00F41921"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un enfant nouvellement adopté</w:t>
                              </w:r>
                              <w:r w:rsidR="006F72A7" w:rsidRPr="00320DB5">
                                <w:rPr>
                                  <w:rFonts w:cs="Helvetic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. </w:t>
                              </w:r>
                              <w:r w:rsidR="008E726B" w:rsidRPr="00320DB5">
                                <w:rPr>
                                  <w:rFonts w:cs="Helvetic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Les prestations parentales sont offertes aux parents biologiques, adoptifs ou légalement reconnus</w:t>
                              </w:r>
                              <w:r w:rsidR="006F72A7" w:rsidRPr="00320DB5">
                                <w:rPr>
                                  <w:rFonts w:cs="Helvetic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.</w:t>
                              </w:r>
                            </w:p>
                            <w:p w14:paraId="62AFDF0E" w14:textId="7CF3CFBB" w:rsidR="00CA79C7" w:rsidRPr="00320DB5" w:rsidRDefault="008E726B" w:rsidP="00955583">
                              <w:pPr>
                                <w:spacing w:after="60"/>
                                <w:ind w:right="480"/>
                                <w:rPr>
                                  <w:rFonts w:eastAsiaTheme="minorEastAsia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</w:pPr>
                              <w:r w:rsidRPr="00320DB5">
                                <w:rPr>
                                  <w:rFonts w:cs="Helvetica"/>
                                  <w:b/>
                                  <w:bCs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Les prestations supplémentaires </w:t>
                              </w:r>
                              <w:r w:rsidR="00416F8C" w:rsidRPr="00320DB5">
                                <w:rPr>
                                  <w:rFonts w:cs="Helvetica"/>
                                  <w:b/>
                                  <w:bCs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(Indemnité de maternité/parentale) 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sont</w:t>
                              </w:r>
                              <w:r w:rsidR="00CA79C7"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offer</w:t>
                              </w:r>
                              <w:r w:rsidRPr="00320DB5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tes aux parents qui </w:t>
                              </w:r>
                              <w:r w:rsidR="004715E1"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ont demandé et qui reçoivent des </w:t>
                              </w:r>
                              <w:r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prestations de maternité</w:t>
                              </w:r>
                              <w:r w:rsidR="00F50EA2"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ou </w:t>
                              </w:r>
                              <w:r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parentales dans le cadre de l</w:t>
                              </w:r>
                              <w:r w:rsidR="00F41921"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="008A757D"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AE </w:t>
                              </w:r>
                              <w:r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ou du</w:t>
                              </w:r>
                              <w:r w:rsidR="00064138"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</w:t>
                              </w:r>
                              <w:r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R</w:t>
                              </w:r>
                              <w:r w:rsidR="00CA79C7"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Q</w:t>
                              </w:r>
                              <w:r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AP</w:t>
                              </w:r>
                              <w:r w:rsidR="00CA79C7" w:rsidRPr="00320DB5">
                                <w:rPr>
                                  <w:rFonts w:eastAsia="Times New Roman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.</w:t>
                              </w:r>
                            </w:p>
                            <w:p w14:paraId="100CFA0D" w14:textId="004D2BB1" w:rsidR="00F775F6" w:rsidRPr="00320DB5" w:rsidRDefault="00F775F6" w:rsidP="00F775F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851"/>
                                </w:tabs>
                                <w:spacing w:after="12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</w:pPr>
                              <w:bookmarkStart w:id="4" w:name="lt_pId013"/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Vous recevrez 93 % de votre taux de rémunération hebdomadaire pour chaque semaine de la période d</w:t>
                              </w:r>
                              <w:r w:rsidR="00F41921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attente au titre du régime de prestations supplémentaires de chômage, moins toute autre somme touchée durant cette période.</w:t>
                              </w:r>
                              <w:bookmarkEnd w:id="4"/>
                            </w:p>
                            <w:p w14:paraId="5CE16FA8" w14:textId="22BBDCC7" w:rsidR="00C77BE8" w:rsidRPr="00320DB5" w:rsidRDefault="00F775F6" w:rsidP="008E726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20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</w:pPr>
                              <w:r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Pour chaque s</w:t>
                              </w:r>
                              <w:r w:rsidR="008E726B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emaine </w:t>
                              </w:r>
                              <w:r w:rsidR="009379EE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au cours de </w:t>
                              </w:r>
                              <w:r w:rsidR="008E726B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laquelle </w:t>
                              </w:r>
                              <w:r w:rsidR="0006413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vous êtes</w:t>
                              </w:r>
                              <w:r w:rsidR="008E726B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admissible, </w:t>
                              </w:r>
                              <w:r w:rsidR="0006413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vous recevrez</w:t>
                              </w:r>
                              <w:r w:rsidR="008E726B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la différence </w:t>
                              </w:r>
                              <w:r w:rsidR="006C5240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entre</w:t>
                              </w:r>
                              <w:r w:rsidR="006C5240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</w:t>
                              </w:r>
                              <w:r w:rsidR="006C5240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93</w:t>
                              </w:r>
                              <w:r w:rsidR="006C5240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 </w:t>
                              </w:r>
                              <w:r w:rsidR="008E726B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% de </w:t>
                              </w:r>
                              <w:r w:rsidR="0006413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votre </w:t>
                              </w:r>
                              <w:r w:rsidR="008E726B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taux de rémunération hebdomadaire et </w:t>
                              </w:r>
                              <w:r w:rsidR="0006413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vos </w:t>
                              </w:r>
                              <w:r w:rsidR="008E726B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prestations de maternité ou parentales</w:t>
                              </w:r>
                              <w:r w:rsidR="009379EE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,</w:t>
                              </w:r>
                              <w:r w:rsidR="008E726B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 xml:space="preserve"> moins tous les gains obtenus au cours de cette période</w:t>
                              </w:r>
                              <w:r w:rsidR="00C77BE8" w:rsidRPr="00320DB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18"/>
                                  <w:szCs w:val="16"/>
                                  <w:lang w:val="fr-CA"/>
                                </w:rPr>
                                <w:t>.</w:t>
                              </w:r>
                            </w:p>
                            <w:p w14:paraId="4F855CF1" w14:textId="77777777" w:rsidR="00FF5DBB" w:rsidRPr="008E726B" w:rsidRDefault="00FF5DBB">
                              <w:pPr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3969" y="-546745"/>
                            <a:ext cx="7100569" cy="2340334"/>
                            <a:chOff x="13968" y="-611888"/>
                            <a:chExt cx="7101029" cy="2340892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3968" y="-611888"/>
                              <a:ext cx="7101029" cy="1084963"/>
                              <a:chOff x="13968" y="-611888"/>
                              <a:chExt cx="7101029" cy="1084963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3968" y="-611888"/>
                                <a:ext cx="7101029" cy="108496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Pentagon 11"/>
                            <wps:cNvSpPr/>
                            <wps:spPr>
                              <a:xfrm>
                                <a:off x="13968" y="-611888"/>
                                <a:ext cx="1711092" cy="1084963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005172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89B57B" w14:textId="77777777" w:rsidR="006F72A7" w:rsidRPr="00F775F6" w:rsidRDefault="00376A2F" w:rsidP="006F72A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lang w:val="fr-CA"/>
                                    </w:rPr>
                                  </w:pPr>
                                  <w:r w:rsidRPr="00F775F6">
                                    <w:rPr>
                                      <w:rFonts w:asciiTheme="minorHAnsi" w:hAnsi="Calibri" w:cstheme="minorBidi"/>
                                      <w:b/>
                                      <w:noProof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Types de prestations</w:t>
                                  </w:r>
                                </w:p>
                                <w:p w14:paraId="20040D45" w14:textId="77777777" w:rsidR="00E35F47" w:rsidRPr="00C40A18" w:rsidRDefault="00E35F47" w:rsidP="006F72A7">
                                  <w:pPr>
                                    <w:pStyle w:val="NormalWeb"/>
                                    <w:spacing w:after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26291" y="387594"/>
                              <a:ext cx="6959683" cy="1341410"/>
                              <a:chOff x="26291" y="-3270006"/>
                              <a:chExt cx="6959683" cy="1341410"/>
                            </a:xfrm>
                          </wpg:grpSpPr>
                          <wps:wsp>
                            <wps:cNvPr id="18" name="Pentagon 18"/>
                            <wps:cNvSpPr/>
                            <wps:spPr>
                              <a:xfrm>
                                <a:off x="26291" y="-3158222"/>
                                <a:ext cx="1574092" cy="1229626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3095B4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2A39E" w14:textId="7AB9795D" w:rsidR="00E35F47" w:rsidRPr="00F775F6" w:rsidRDefault="008E726B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C</w:t>
                                  </w:r>
                                  <w:r w:rsidR="006F72A7" w:rsidRPr="00F775F6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mment</w:t>
                                  </w:r>
                                  <w:r w:rsidR="006F72A7" w:rsidRPr="00F775F6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 xml:space="preserve"> </w:t>
                                  </w:r>
                                  <w:r w:rsidR="00F775F6" w:rsidRPr="00F775F6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demande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r</w:t>
                                  </w:r>
                                  <w:r w:rsidR="00F775F6" w:rsidRPr="00F775F6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s</w:t>
                                  </w:r>
                                  <w:r w:rsidR="00F775F6" w:rsidRPr="00F775F6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 xml:space="preserve"> prestations d’</w:t>
                                  </w:r>
                                  <w:r w:rsidR="008A757D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AE</w:t>
                                  </w:r>
                                  <w:r w:rsidR="006F72A7" w:rsidRPr="00F775F6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600383" y="-3270006"/>
                                <a:ext cx="5385591" cy="13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9F0F8C" w14:textId="01D84D34" w:rsidR="00CA79C7" w:rsidRPr="00320DB5" w:rsidRDefault="00F775F6" w:rsidP="00DF178C">
                                  <w:pPr>
                                    <w:tabs>
                                      <w:tab w:val="num" w:pos="851"/>
                                    </w:tabs>
                                    <w:spacing w:after="120"/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Faites toujours votre demande </w:t>
                                  </w:r>
                                  <w:r w:rsidR="00F41921" w:rsidRPr="00320D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d’AE</w:t>
                                  </w:r>
                                  <w:r w:rsidRPr="00320D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="009379EE" w:rsidRPr="00320D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dès</w:t>
                                  </w:r>
                                  <w:r w:rsidRPr="00320D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que vous arrêtez de travailler</w:t>
                                  </w:r>
                                  <w:r w:rsidR="00B755D9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. Les employés peuvent présenter une demande d</w:t>
                                  </w:r>
                                  <w:r w:rsidR="00064138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="00B755D9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AE </w:t>
                                  </w:r>
                                  <w:r w:rsidR="00407A46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à</w:t>
                                  </w:r>
                                  <w:r w:rsidR="00F50EA2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un bureau de</w:t>
                                  </w:r>
                                  <w:r w:rsidR="00B755D9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Service Canada en</w:t>
                                  </w:r>
                                  <w:r w:rsidR="00407A46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soumettant</w:t>
                                  </w:r>
                                  <w:r w:rsidR="00F50EA2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l’un des documents suivants</w:t>
                                  </w:r>
                                  <w:r w:rsidR="00B755D9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 </w:t>
                                  </w:r>
                                  <w:r w:rsidR="005B5208" w:rsidRPr="00320DB5">
                                    <w:rPr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:</w:t>
                                  </w:r>
                                </w:p>
                                <w:p w14:paraId="1B243F62" w14:textId="108F9E1D" w:rsidR="00B755D9" w:rsidRPr="00320DB5" w:rsidRDefault="00407A46" w:rsidP="00B755D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12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leur relevé d</w:t>
                                  </w:r>
                                  <w:r w:rsidR="00064138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emploi (RE); </w:t>
                                  </w:r>
                                </w:p>
                                <w:p w14:paraId="58A05E0E" w14:textId="6D9EF61D" w:rsidR="00CA79C7" w:rsidRPr="00320DB5" w:rsidRDefault="00407A46" w:rsidP="00B755D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851"/>
                                    </w:tabs>
                                    <w:spacing w:after="120" w:line="276" w:lineRule="auto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u</w:t>
                                  </w:r>
                                  <w:r w:rsidR="00B755D9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ne copie impri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mée de leur dernier talon de paye (si leur RE est en retard</w:t>
                                  </w:r>
                                  <w:r w:rsidR="00B755D9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).</w:t>
                                  </w:r>
                                </w:p>
                                <w:p w14:paraId="1B45158E" w14:textId="79E50E8F" w:rsidR="00B755D9" w:rsidRPr="00320DB5" w:rsidRDefault="00407A46" w:rsidP="00B755D9">
                                  <w:pPr>
                                    <w:spacing w:after="120"/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Avant le début du versement </w:t>
                                  </w:r>
                                  <w:r w:rsidR="00F775F6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de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s prestations d</w:t>
                                  </w:r>
                                  <w:r w:rsidR="00F41921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AE</w:t>
                                  </w:r>
                                  <w:r w:rsidR="00F775F6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, il y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a une période d</w:t>
                                  </w:r>
                                  <w:r w:rsidR="00F41921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attente d</w:t>
                                  </w:r>
                                  <w:r w:rsidR="00F41921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une semaine </w:t>
                                  </w:r>
                                  <w:r w:rsidR="009379EE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au cours de 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laquelle</w:t>
                                  </w:r>
                                  <w:r w:rsidR="00F775F6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vous ne serez pas payé</w:t>
                                  </w:r>
                                  <w:r w:rsidR="00CA79C7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. 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Vos prestations de maternité</w:t>
                                  </w:r>
                                  <w:r w:rsidR="00064138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ou </w:t>
                                  </w:r>
                                  <w:r w:rsidR="00B755D9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parentales du gouvernement prévoient un paiement supplémentaire pour cette période d</w:t>
                                  </w:r>
                                  <w:r w:rsidR="00F41921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="00B755D9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attente.</w:t>
                                  </w:r>
                                </w:p>
                                <w:p w14:paraId="4458B397" w14:textId="636C8E6A" w:rsidR="00E35F47" w:rsidRPr="00320DB5" w:rsidRDefault="00B755D9" w:rsidP="00B755D9">
                                  <w:pPr>
                                    <w:spacing w:after="120"/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Vérifiez votre </w:t>
                                  </w:r>
                                  <w:r w:rsidR="00407A46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adresse </w:t>
                                  </w:r>
                                  <w:r w:rsidR="009379EE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domiciliaire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et votre</w:t>
                                  </w:r>
                                  <w:r w:rsidR="00407A46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adresse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postale dans le système </w:t>
                                  </w:r>
                                  <w:r w:rsidR="009379EE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des RH avant</w:t>
                                  </w:r>
                                  <w:r w:rsidR="00407A46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le début de votre congé et mettez</w:t>
                                  </w:r>
                                  <w:r w:rsidR="00613204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noBreakHyphen/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le</w:t>
                                  </w:r>
                                  <w:r w:rsidR="00407A46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s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à jour</w:t>
                                  </w:r>
                                  <w:r w:rsidR="00064138"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,</w:t>
                                  </w: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si nécessaire.</w:t>
                                  </w:r>
                                </w:p>
                                <w:p w14:paraId="19EE7AE1" w14:textId="77777777" w:rsidR="004172CA" w:rsidRPr="00320DB5" w:rsidRDefault="004172CA" w:rsidP="00B755D9">
                                  <w:pPr>
                                    <w:spacing w:after="120"/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rFonts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Étapes à suivre :</w:t>
                                  </w:r>
                                </w:p>
                                <w:p w14:paraId="6CECC71A" w14:textId="77777777" w:rsidR="004172CA" w:rsidRPr="00320DB5" w:rsidRDefault="004172CA" w:rsidP="004172C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12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Imprimez votre dernier talon de paye avant de quitter le travail</w:t>
                                  </w:r>
                                  <w:r w:rsidR="00613204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.</w:t>
                                  </w:r>
                                </w:p>
                                <w:p w14:paraId="529F2795" w14:textId="418B2517" w:rsidR="004172CA" w:rsidRPr="00320DB5" w:rsidRDefault="00613204" w:rsidP="004172C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12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Faites votre demande d</w:t>
                                  </w:r>
                                  <w:r w:rsidR="00F41921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="004172CA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AE </w:t>
                                  </w:r>
                                  <w:r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dès </w:t>
                                  </w:r>
                                  <w:r w:rsidR="004172CA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que vous </w:t>
                                  </w:r>
                                  <w:r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commencez votre congé.</w:t>
                                  </w:r>
                                  <w:r w:rsidR="004172CA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V</w:t>
                                  </w:r>
                                  <w:r w:rsidR="004172CA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ous recevrez </w:t>
                                  </w:r>
                                  <w:r w:rsidR="007C6446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vos prestations d</w:t>
                                  </w:r>
                                  <w:r w:rsidR="00F41921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="004172CA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AE ou du RQAP </w:t>
                                  </w:r>
                                  <w:r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à la suite de la</w:t>
                                  </w:r>
                                  <w:r w:rsidR="004172CA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période d</w:t>
                                  </w:r>
                                  <w:r w:rsidR="00F41921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="004172CA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attente d</w:t>
                                  </w:r>
                                  <w:r w:rsidR="00F41921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’</w:t>
                                  </w:r>
                                  <w:r w:rsidR="004172CA" w:rsidRPr="00320DB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une semaine.</w:t>
                                  </w:r>
                                </w:p>
                                <w:p w14:paraId="3EBE51A0" w14:textId="43672674" w:rsidR="00EE6F17" w:rsidRPr="00320DB5" w:rsidRDefault="004172CA" w:rsidP="00EE6F17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12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Communique</w:t>
                                  </w:r>
                                  <w:r w:rsidR="00613204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z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="00613204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immédiatement 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avec votre gestionnaire et votre </w:t>
                                  </w:r>
                                  <w:r w:rsidR="00EE6F17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unité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de</w:t>
                                  </w:r>
                                  <w:r w:rsidR="00613204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s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RH pour </w:t>
                                  </w:r>
                                  <w:r w:rsidR="00613204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demander 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un paiement prioritaire</w:t>
                                  </w:r>
                                  <w:r w:rsidR="00116038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si </w:t>
                                  </w:r>
                                  <w:r w:rsidR="00613204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vous ne recevez pas vos </w:t>
                                  </w:r>
                                  <w:r w:rsidR="00116038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prestation</w:t>
                                  </w:r>
                                  <w:r w:rsidR="00613204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s</w:t>
                                  </w:r>
                                  <w:r w:rsidR="00116038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supplémentaire</w:t>
                                  </w:r>
                                  <w:r w:rsidR="00613204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s</w:t>
                                  </w:r>
                                  <w:r w:rsidR="00116038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à temps.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14:paraId="264E4071" w14:textId="27ED302E" w:rsidR="004172CA" w:rsidRPr="00320DB5" w:rsidRDefault="00EE6F17" w:rsidP="00EE6F17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12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</w:pP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Une fois que vos prestations supplémentaires sont </w:t>
                                  </w:r>
                                  <w:r w:rsidR="00B53F73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régularisées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, prenez des </w:t>
                                  </w:r>
                                  <w:r w:rsidR="007C6446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dispositions 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pour </w:t>
                                  </w:r>
                                  <w:r w:rsidR="007C6446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rembourser les 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paiements prioritaires</w:t>
                                  </w:r>
                                  <w:r w:rsidR="007C6446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 xml:space="preserve"> qui vous ont été </w:t>
                                  </w:r>
                                  <w:r w:rsidR="006C5240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reçu</w:t>
                                  </w:r>
                                  <w:r w:rsidR="006C5240"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s</w:t>
                                  </w:r>
                                  <w:r w:rsidRPr="00320DB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18"/>
                                      <w:szCs w:val="16"/>
                                      <w:lang w:val="fr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44.55pt;margin-top:23.35pt;width:559pt;height:534pt;z-index:251658752;mso-width-relative:margin;mso-height-relative:margin" coordorigin="139,-5467" coordsize="71005,2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">
                <v:rect id="Rectangle 2" o:spid="_x0000_s1028" style="position:absolute;left:17190;top:-5467;width:53805;height:10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14:paraId="4154E40F" w14:textId="77777777" w:rsidR="00C77BE8" w:rsidRPr="00320DB5" w:rsidRDefault="008E726B" w:rsidP="00FF5DBB">
                        <w:pPr>
                          <w:spacing w:after="0"/>
                          <w:rPr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</w:pPr>
                        <w:r w:rsidRPr="00320DB5">
                          <w:rPr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Les prestations de congé de maternité et de congé parental comprennent deux composantes </w:t>
                        </w:r>
                        <w:r w:rsidR="00C77BE8" w:rsidRPr="00320DB5">
                          <w:rPr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:</w:t>
                        </w:r>
                      </w:p>
                      <w:p w14:paraId="70BDFA79" w14:textId="77777777" w:rsidR="00C77BE8" w:rsidRPr="00320DB5" w:rsidRDefault="00376A2F" w:rsidP="00C77B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20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</w:pP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assurance-emploi </w:t>
                        </w:r>
                        <w:r w:rsidR="00C77BE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(</w:t>
                        </w:r>
                        <w:r w:rsidR="008E726B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AE);</w:t>
                        </w:r>
                      </w:p>
                      <w:p w14:paraId="433EEACB" w14:textId="77777777" w:rsidR="00C77BE8" w:rsidRPr="00320DB5" w:rsidRDefault="008E726B" w:rsidP="00C77B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2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</w:pP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prestations supplémentaires </w:t>
                        </w:r>
                        <w:r w:rsidR="00C77BE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(</w:t>
                        </w: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complémentaires</w:t>
                        </w:r>
                        <w:r w:rsidR="00C77BE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) –</w:t>
                        </w: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qui ne</w:t>
                        </w:r>
                        <w:r w:rsidR="00C77BE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</w:t>
                        </w: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dépassent pas</w:t>
                        </w:r>
                        <w:r w:rsidR="00C77BE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93</w:t>
                        </w: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 % du</w:t>
                        </w:r>
                        <w:r w:rsidR="00C77BE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sala</w:t>
                        </w: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ire de l</w:t>
                        </w:r>
                        <w:r w:rsidR="00F41921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employé.</w:t>
                        </w:r>
                      </w:p>
                      <w:p w14:paraId="5FC24ABB" w14:textId="77777777" w:rsidR="00376A2F" w:rsidRPr="00320DB5" w:rsidRDefault="00376A2F" w:rsidP="00376A2F">
                        <w:pPr>
                          <w:spacing w:before="120" w:after="120"/>
                          <w:ind w:right="480"/>
                          <w:rPr>
                            <w:rStyle w:val="Strong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</w:pPr>
                        <w:bookmarkStart w:id="5" w:name="lt_pId009"/>
                        <w:r w:rsidRPr="00320DB5"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Les prestations de maternité de l</w:t>
                        </w:r>
                        <w:r w:rsidR="00F41921" w:rsidRPr="00320DB5"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AE 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sont versées aux </w:t>
                        </w:r>
                        <w:r w:rsidR="009379EE"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mères biologiques, y compris aux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mères porteuses, qui ne peuvent pas travailler parce qu</w:t>
                        </w:r>
                        <w:r w:rsidR="00F41921"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elles sont enceintes ou qu</w:t>
                        </w:r>
                        <w:r w:rsidR="00F41921"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elles ont accouché récemment.</w:t>
                        </w:r>
                        <w:bookmarkEnd w:id="5"/>
                        <w:r w:rsidRPr="00320DB5">
                          <w:rPr>
                            <w:rStyle w:val="Strong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</w:t>
                        </w:r>
                      </w:p>
                      <w:p w14:paraId="3BB9D1BC" w14:textId="77777777" w:rsidR="00E35F47" w:rsidRPr="00320DB5" w:rsidRDefault="00376A2F" w:rsidP="00376A2F">
                        <w:pPr>
                          <w:spacing w:before="120" w:after="120"/>
                          <w:ind w:right="480"/>
                          <w:rPr>
                            <w:rFonts w:cs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</w:pPr>
                        <w:r w:rsidRPr="00320DB5"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Les prestations parentales de l</w:t>
                        </w:r>
                        <w:r w:rsidR="00F41921" w:rsidRPr="00320DB5"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AE 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sont versées aux parents qui s</w:t>
                        </w:r>
                        <w:r w:rsidR="00F41921"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occupent d</w:t>
                        </w:r>
                        <w:r w:rsidR="00F41921"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un nouveau-né ou d</w:t>
                        </w:r>
                        <w:r w:rsidR="00F41921"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un enfant nouvellement adopté</w:t>
                        </w:r>
                        <w:r w:rsidR="006F72A7" w:rsidRPr="00320DB5">
                          <w:rPr>
                            <w:rFonts w:cs="Helvetic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. </w:t>
                        </w:r>
                        <w:r w:rsidR="008E726B" w:rsidRPr="00320DB5">
                          <w:rPr>
                            <w:rFonts w:cs="Helvetic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Les prestations parentales sont offertes aux parents biologiques, adoptifs ou légalement reconnus</w:t>
                        </w:r>
                        <w:r w:rsidR="006F72A7" w:rsidRPr="00320DB5">
                          <w:rPr>
                            <w:rFonts w:cs="Helvetic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.</w:t>
                        </w:r>
                      </w:p>
                      <w:p w14:paraId="62AFDF0E" w14:textId="7CF3CFBB" w:rsidR="00CA79C7" w:rsidRPr="00320DB5" w:rsidRDefault="008E726B" w:rsidP="00955583">
                        <w:pPr>
                          <w:spacing w:after="60"/>
                          <w:ind w:right="480"/>
                          <w:rPr>
                            <w:rFonts w:eastAsiaTheme="minorEastAsia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</w:pPr>
                        <w:r w:rsidRPr="00320DB5">
                          <w:rPr>
                            <w:rFonts w:cs="Helvetica"/>
                            <w:b/>
                            <w:bCs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Les prestations supplémentaires </w:t>
                        </w:r>
                        <w:r w:rsidR="00416F8C" w:rsidRPr="00320DB5">
                          <w:rPr>
                            <w:rFonts w:cs="Helvetica"/>
                            <w:b/>
                            <w:bCs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(Indemnité de maternité/parentale) 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sont</w:t>
                        </w:r>
                        <w:r w:rsidR="00CA79C7"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offer</w:t>
                        </w:r>
                        <w:r w:rsidRPr="00320DB5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tes aux parents qui </w:t>
                        </w:r>
                        <w:r w:rsidR="004715E1"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ont demandé et qui reçoivent des </w:t>
                        </w:r>
                        <w:r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prestations de maternité</w:t>
                        </w:r>
                        <w:r w:rsidR="00F50EA2"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ou </w:t>
                        </w:r>
                        <w:r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parentales dans le cadre de l</w:t>
                        </w:r>
                        <w:r w:rsidR="00F41921"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="008A757D"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AE </w:t>
                        </w:r>
                        <w:r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ou du</w:t>
                        </w:r>
                        <w:r w:rsidR="00064138"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</w:t>
                        </w:r>
                        <w:r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R</w:t>
                        </w:r>
                        <w:r w:rsidR="00CA79C7"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Q</w:t>
                        </w:r>
                        <w:r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AP</w:t>
                        </w:r>
                        <w:r w:rsidR="00CA79C7" w:rsidRPr="00320DB5">
                          <w:rPr>
                            <w:rFonts w:eastAsia="Times New Roman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.</w:t>
                        </w:r>
                      </w:p>
                      <w:p w14:paraId="100CFA0D" w14:textId="004D2BB1" w:rsidR="00F775F6" w:rsidRPr="00320DB5" w:rsidRDefault="00F775F6" w:rsidP="00F775F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num" w:pos="851"/>
                          </w:tabs>
                          <w:spacing w:after="12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</w:pPr>
                        <w:bookmarkStart w:id="6" w:name="lt_pId013"/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Vous recevrez 93 % de votre taux de rémunération hebdomadaire pour chaque semaine de la période d</w:t>
                        </w:r>
                        <w:r w:rsidR="00F41921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attente au titre du régime de prestations supplémentaires de chômage, moins toute autre somme touchée durant cette période.</w:t>
                        </w:r>
                        <w:bookmarkEnd w:id="6"/>
                      </w:p>
                      <w:p w14:paraId="5CE16FA8" w14:textId="22BBDCC7" w:rsidR="00C77BE8" w:rsidRPr="00320DB5" w:rsidRDefault="00F775F6" w:rsidP="008E726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20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</w:pPr>
                        <w:r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Pour chaque s</w:t>
                        </w:r>
                        <w:r w:rsidR="008E726B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emaine </w:t>
                        </w:r>
                        <w:r w:rsidR="009379EE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au cours de </w:t>
                        </w:r>
                        <w:r w:rsidR="008E726B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laquelle </w:t>
                        </w:r>
                        <w:r w:rsidR="0006413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vous êtes</w:t>
                        </w:r>
                        <w:r w:rsidR="008E726B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admissible, </w:t>
                        </w:r>
                        <w:r w:rsidR="0006413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vous recevrez</w:t>
                        </w:r>
                        <w:r w:rsidR="008E726B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la différence </w:t>
                        </w:r>
                        <w:r w:rsidR="006C5240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entre</w:t>
                        </w:r>
                        <w:r w:rsidR="006C5240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</w:t>
                        </w:r>
                        <w:r w:rsidR="006C5240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93</w:t>
                        </w:r>
                        <w:r w:rsidR="006C5240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 </w:t>
                        </w:r>
                        <w:r w:rsidR="008E726B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% de </w:t>
                        </w:r>
                        <w:r w:rsidR="0006413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votre </w:t>
                        </w:r>
                        <w:r w:rsidR="008E726B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taux de rémunération hebdomadaire et </w:t>
                        </w:r>
                        <w:r w:rsidR="0006413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vos </w:t>
                        </w:r>
                        <w:r w:rsidR="008E726B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prestations de maternité ou parentales</w:t>
                        </w:r>
                        <w:r w:rsidR="009379EE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,</w:t>
                        </w:r>
                        <w:r w:rsidR="008E726B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 xml:space="preserve"> moins tous les gains obtenus au cours de cette période</w:t>
                        </w:r>
                        <w:r w:rsidR="00C77BE8" w:rsidRPr="00320DB5">
                          <w:rPr>
                            <w:rFonts w:asciiTheme="minorHAnsi" w:hAnsiTheme="minorHAnsi"/>
                            <w:color w:val="215868" w:themeColor="accent5" w:themeShade="80"/>
                            <w:sz w:val="18"/>
                            <w:szCs w:val="16"/>
                            <w:lang w:val="fr-CA"/>
                          </w:rPr>
                          <w:t>.</w:t>
                        </w:r>
                      </w:p>
                      <w:p w14:paraId="4F855CF1" w14:textId="77777777" w:rsidR="00FF5DBB" w:rsidRPr="008E726B" w:rsidRDefault="00FF5DBB">
                        <w:pPr>
                          <w:rPr>
                            <w:lang w:val="fr-CA"/>
                          </w:rPr>
                        </w:pPr>
                      </w:p>
                    </w:txbxContent>
                  </v:textbox>
                </v:rect>
                <v:group id="Group 8" o:spid="_x0000_s1029" style="position:absolute;left:139;top:-5467;width:71006;height:23402" coordorigin="139,-6118" coordsize="71010,2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30" style="position:absolute;left:139;top:-6118;width:71010;height:10848" coordorigin="139,-6118" coordsize="71010,10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0" o:spid="_x0000_s1031" style="position:absolute;left:139;top:-6118;width:71010;height:10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EdMUA&#10;AADbAAAADwAAAGRycy9kb3ducmV2LnhtbESPQUvDQBCF74L/YRmhN7uppVJit0UkpenRKKi3ITtm&#10;o9nZkN2m6b/vHARvM7w3732z2U2+UyMNsQ1sYDHPQBHXwbbcGHh/29+vQcWEbLELTAYuFGG3vb3Z&#10;YG7DmV9prFKjJIRjjgZcSn2udawdeYzz0BOL9h0Gj0nWodF2wLOE+04/ZNmj9tiyNDjs6cVR/Vud&#10;vIHlT3b4uBRFsT6uiuprLMtp4T6Nmd1Nz0+gEk3p3/x3XVrBF3r5RQ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R0xQAAANsAAAAPAAAAAAAAAAAAAAAAAJgCAABkcnMv&#10;ZG93bnJldi54bWxQSwUGAAAAAAQABAD1AAAAigMAAAAA&#10;" filled="f" strokecolor="#005172" strokeweight="1.5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1" o:spid="_x0000_s1032" type="#_x0000_t15" style="position:absolute;left:139;top:-6118;width:17111;height:10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1TcEA&#10;AADbAAAADwAAAGRycy9kb3ducmV2LnhtbERPS2vCQBC+C/6HZQq9mY2BFo3ZiAh9QOvBWHoesmMS&#10;mp2N2U1M/323IHibj+852XYyrRipd41lBcsoBkFcWt1wpeDr9LJYgXAeWWNrmRT8koNtPp9lmGp7&#10;5SONha9ECGGXooLa+y6V0pU1GXSR7YgDd7a9QR9gX0nd4zWEm1YmcfwsDTYcGmrsaF9T+VMMRoFc&#10;y9cGL/gx6IEPT7u3/ed3Uij1+DDtNiA8Tf4uvrnfdZi/hP9fw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NU3BAAAA2wAAAA8AAAAAAAAAAAAAAAAAmAIAAGRycy9kb3du&#10;cmV2LnhtbFBLBQYAAAAABAAEAPUAAACGAwAAAAA=&#10;" adj="17579" fillcolor="#005172" strokecolor="#005172" strokeweight="1.5pt">
                      <v:textbox>
                        <w:txbxContent>
                          <w:p w14:paraId="4A89B57B" w14:textId="77777777" w:rsidR="006F72A7" w:rsidRPr="00F775F6" w:rsidRDefault="00376A2F" w:rsidP="006F72A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lang w:val="fr-CA"/>
                              </w:rPr>
                            </w:pPr>
                            <w:r w:rsidRPr="00F775F6">
                              <w:rPr>
                                <w:rFonts w:asciiTheme="minorHAnsi" w:hAnsi="Calibri" w:cstheme="minorBidi"/>
                                <w:b/>
                                <w:noProof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Types de prestations</w:t>
                            </w:r>
                          </w:p>
                          <w:p w14:paraId="20040D45" w14:textId="77777777" w:rsidR="00E35F47" w:rsidRPr="00C40A18" w:rsidRDefault="00E35F47" w:rsidP="006F72A7">
                            <w:pPr>
                              <w:pStyle w:val="NormalWeb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7" o:spid="_x0000_s1033" style="position:absolute;left:262;top:3875;width:69597;height:13415" coordorigin="262,-32700" coordsize="69596,1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entagon 18" o:spid="_x0000_s1034" type="#_x0000_t15" style="position:absolute;left:262;top:-31582;width:15741;height:12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Vq8UA&#10;AADbAAAADwAAAGRycy9kb3ducmV2LnhtbESPQWvDMAyF74X9B6PBbq3TDsbI6pYSmq2HXdZs0KOI&#10;tTg0lkPspem/nw6F3iTe03uf1tvJd2qkIbaBDSwXGSjiOtiWGwPfVTl/BRUTssUuMBm4UoTt5mG2&#10;xtyGC3/ReEyNkhCOORpwKfW51rF25DEuQk8s2m8YPCZZh0bbAS8S7ju9yrIX7bFlaXDYU+GoPh//&#10;vIHddC7T+yl8dIfq9FksXfH8s78a8/Q47d5AJZrS3Xy7PljBF1j5RQ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BWrxQAAANsAAAAPAAAAAAAAAAAAAAAAAJgCAABkcnMv&#10;ZG93bnJldi54bWxQSwUGAAAAAAQABAD1AAAAigMAAAAA&#10;" adj="16646" fillcolor="#3095b4" strokecolor="#005172" strokeweight="1.5pt">
                      <v:textbox>
                        <w:txbxContent>
                          <w:p w14:paraId="36C2A39E" w14:textId="7AB9795D" w:rsidR="00E35F47" w:rsidRPr="00F775F6" w:rsidRDefault="008E726B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C</w:t>
                            </w:r>
                            <w:r w:rsidR="006F72A7" w:rsidRPr="00F775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mment</w:t>
                            </w:r>
                            <w:r w:rsidR="006F72A7" w:rsidRPr="00F775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F775F6" w:rsidRPr="00F775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demande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r</w:t>
                            </w:r>
                            <w:r w:rsidR="00F775F6" w:rsidRPr="00F775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 xml:space="preserve"> de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s</w:t>
                            </w:r>
                            <w:r w:rsidR="00F775F6" w:rsidRPr="00F775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 xml:space="preserve"> prestations d’</w:t>
                            </w:r>
                            <w:r w:rsidR="008A757D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AE</w:t>
                            </w:r>
                            <w:r w:rsidR="006F72A7" w:rsidRPr="00F775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rect id="Rectangle 19" o:spid="_x0000_s1035" style="position:absolute;left:16003;top:-32700;width:53856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  <v:textbox>
                        <w:txbxContent>
                          <w:p w14:paraId="329F0F8C" w14:textId="01D84D34" w:rsidR="00CA79C7" w:rsidRPr="00320DB5" w:rsidRDefault="00F775F6" w:rsidP="00DF178C">
                            <w:pPr>
                              <w:tabs>
                                <w:tab w:val="num" w:pos="851"/>
                              </w:tabs>
                              <w:spacing w:after="120"/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Faites toujours votre demande </w:t>
                            </w:r>
                            <w:r w:rsidR="00F41921" w:rsidRPr="00320DB5">
                              <w:rPr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d’AE</w:t>
                            </w:r>
                            <w:r w:rsidRPr="00320DB5">
                              <w:rPr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9379EE" w:rsidRPr="00320DB5">
                              <w:rPr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dès</w:t>
                            </w:r>
                            <w:r w:rsidRPr="00320DB5">
                              <w:rPr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que vous arrêtez de travailler</w:t>
                            </w:r>
                            <w:r w:rsidR="00B755D9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. Les employés peuvent présenter une demande d</w:t>
                            </w:r>
                            <w:r w:rsidR="00064138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B755D9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AE </w:t>
                            </w:r>
                            <w:r w:rsidR="00407A46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à</w:t>
                            </w:r>
                            <w:r w:rsidR="00F50EA2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un bureau de</w:t>
                            </w:r>
                            <w:r w:rsidR="00B755D9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Service Canada en</w:t>
                            </w:r>
                            <w:r w:rsidR="00407A46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soumettant</w:t>
                            </w:r>
                            <w:r w:rsidR="00F50EA2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l’un des documents suivants</w:t>
                            </w:r>
                            <w:r w:rsidR="00B755D9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 </w:t>
                            </w:r>
                            <w:r w:rsidR="005B5208" w:rsidRPr="00320DB5">
                              <w:rPr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:</w:t>
                            </w:r>
                          </w:p>
                          <w:p w14:paraId="1B243F62" w14:textId="108F9E1D" w:rsidR="00B755D9" w:rsidRPr="00320DB5" w:rsidRDefault="00407A46" w:rsidP="00B755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leur relevé d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emploi (RE); </w:t>
                            </w:r>
                          </w:p>
                          <w:p w14:paraId="58A05E0E" w14:textId="6D9EF61D" w:rsidR="00CA79C7" w:rsidRPr="00320DB5" w:rsidRDefault="00407A46" w:rsidP="00B755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u</w:t>
                            </w:r>
                            <w:r w:rsidR="00B755D9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ne copie impri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mée de leur dernier talon de paye (si leur RE est en retard</w:t>
                            </w:r>
                            <w:r w:rsidR="00B755D9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).</w:t>
                            </w:r>
                          </w:p>
                          <w:p w14:paraId="1B45158E" w14:textId="79E50E8F" w:rsidR="00B755D9" w:rsidRPr="00320DB5" w:rsidRDefault="00407A46" w:rsidP="00B755D9">
                            <w:pPr>
                              <w:spacing w:after="120"/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Avant le début du versement </w:t>
                            </w:r>
                            <w:r w:rsidR="00F775F6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de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 prestations d</w:t>
                            </w:r>
                            <w:r w:rsidR="00F41921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AE</w:t>
                            </w:r>
                            <w:r w:rsidR="00F775F6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, il y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a une période d</w:t>
                            </w:r>
                            <w:r w:rsidR="00F41921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attente d</w:t>
                            </w:r>
                            <w:r w:rsidR="00F41921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une semaine </w:t>
                            </w:r>
                            <w:r w:rsidR="009379EE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au cours de 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laquelle</w:t>
                            </w:r>
                            <w:r w:rsidR="00F775F6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vous ne serez pas payé</w:t>
                            </w:r>
                            <w:r w:rsidR="00CA79C7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. 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Vos prestations de maternité</w:t>
                            </w:r>
                            <w:r w:rsidR="00064138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ou </w:t>
                            </w:r>
                            <w:r w:rsidR="00B755D9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parentales du gouvernement prévoient un paiement supplémentaire pour cette période d</w:t>
                            </w:r>
                            <w:r w:rsidR="00F41921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B755D9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attente.</w:t>
                            </w:r>
                          </w:p>
                          <w:p w14:paraId="4458B397" w14:textId="636C8E6A" w:rsidR="00E35F47" w:rsidRPr="00320DB5" w:rsidRDefault="00B755D9" w:rsidP="00B755D9">
                            <w:pPr>
                              <w:spacing w:after="120"/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Vérifiez votre </w:t>
                            </w:r>
                            <w:r w:rsidR="00407A46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adresse </w:t>
                            </w:r>
                            <w:r w:rsidR="009379EE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domiciliaire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et votre</w:t>
                            </w:r>
                            <w:r w:rsidR="00407A46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adresse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postale dans le système </w:t>
                            </w:r>
                            <w:r w:rsidR="009379EE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des RH avant</w:t>
                            </w:r>
                            <w:r w:rsidR="00407A46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le début de votre congé et mettez</w:t>
                            </w:r>
                            <w:r w:rsidR="00613204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noBreakHyphen/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le</w:t>
                            </w:r>
                            <w:r w:rsidR="00407A46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à jour</w:t>
                            </w:r>
                            <w:r w:rsidR="00064138"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,</w:t>
                            </w: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si nécessaire.</w:t>
                            </w:r>
                          </w:p>
                          <w:p w14:paraId="19EE7AE1" w14:textId="77777777" w:rsidR="004172CA" w:rsidRPr="00320DB5" w:rsidRDefault="004172CA" w:rsidP="00B755D9">
                            <w:pPr>
                              <w:spacing w:after="120"/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Étapes à suivre :</w:t>
                            </w:r>
                          </w:p>
                          <w:p w14:paraId="6CECC71A" w14:textId="77777777" w:rsidR="004172CA" w:rsidRPr="00320DB5" w:rsidRDefault="004172CA" w:rsidP="004172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Imprimez votre dernier talon de paye avant de quitter le travail</w:t>
                            </w:r>
                            <w:r w:rsidR="00613204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529F2795" w14:textId="418B2517" w:rsidR="004172CA" w:rsidRPr="00320DB5" w:rsidRDefault="00613204" w:rsidP="004172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Faites votre demande d</w:t>
                            </w:r>
                            <w:r w:rsidR="00F41921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4172CA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AE </w:t>
                            </w:r>
                            <w:r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dès </w:t>
                            </w:r>
                            <w:r w:rsidR="004172CA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que vous </w:t>
                            </w:r>
                            <w:r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commencez votre congé.</w:t>
                            </w:r>
                            <w:r w:rsidR="004172CA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V</w:t>
                            </w:r>
                            <w:r w:rsidR="004172CA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ous recevrez </w:t>
                            </w:r>
                            <w:r w:rsidR="007C6446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vos prestations d</w:t>
                            </w:r>
                            <w:r w:rsidR="00F41921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4172CA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AE ou du RQAP </w:t>
                            </w:r>
                            <w:r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à la suite de la</w:t>
                            </w:r>
                            <w:r w:rsidR="004172CA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période d</w:t>
                            </w:r>
                            <w:r w:rsidR="00F41921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4172CA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attente d</w:t>
                            </w:r>
                            <w:r w:rsidR="00F41921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4172CA" w:rsidRPr="00320DB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une semaine.</w:t>
                            </w:r>
                          </w:p>
                          <w:p w14:paraId="3EBE51A0" w14:textId="43672674" w:rsidR="00EE6F17" w:rsidRPr="00320DB5" w:rsidRDefault="004172CA" w:rsidP="00EE6F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Communique</w:t>
                            </w:r>
                            <w:r w:rsidR="0061320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z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61320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immédiatement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avec votre gestionnaire et votre </w:t>
                            </w:r>
                            <w:r w:rsidR="00EE6F1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unité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de</w:t>
                            </w:r>
                            <w:r w:rsidR="0061320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RH pour </w:t>
                            </w:r>
                            <w:r w:rsidR="0061320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demander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un paiement prioritaire</w:t>
                            </w:r>
                            <w:r w:rsidR="001160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si </w:t>
                            </w:r>
                            <w:r w:rsidR="0061320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vous ne recevez pas vos </w:t>
                            </w:r>
                            <w:r w:rsidR="001160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prestation</w:t>
                            </w:r>
                            <w:r w:rsidR="0061320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="001160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supplémentaire</w:t>
                            </w:r>
                            <w:r w:rsidR="0061320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="001160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à temps.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264E4071" w14:textId="27ED302E" w:rsidR="004172CA" w:rsidRPr="00320DB5" w:rsidRDefault="00EE6F17" w:rsidP="00EE6F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Une fois que vos prestations supplémentaires sont </w:t>
                            </w:r>
                            <w:r w:rsidR="00B53F7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régularisées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, prenez des </w:t>
                            </w:r>
                            <w:r w:rsidR="007C6446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dispositions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pour </w:t>
                            </w:r>
                            <w:r w:rsidR="007C6446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rembourser les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paiements prioritaires</w:t>
                            </w:r>
                            <w:r w:rsidR="007C6446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qui vous ont été </w:t>
                            </w:r>
                            <w:r w:rsidR="006C524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reçu</w:t>
                            </w:r>
                            <w:r w:rsidR="006C5240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661FBE4F" w14:textId="77777777" w:rsidR="00F27632" w:rsidRPr="00B21EB4" w:rsidRDefault="00F27632" w:rsidP="00AE0729">
      <w:pPr>
        <w:rPr>
          <w:lang w:val="fr-CA"/>
        </w:rPr>
      </w:pPr>
    </w:p>
    <w:p w14:paraId="6AD4CC57" w14:textId="77777777" w:rsidR="00D02B47" w:rsidRPr="00B21EB4" w:rsidRDefault="00D02B47" w:rsidP="00AE0729">
      <w:pPr>
        <w:rPr>
          <w:lang w:val="fr-CA"/>
        </w:rPr>
      </w:pPr>
    </w:p>
    <w:p w14:paraId="00B0182D" w14:textId="77777777" w:rsidR="00D02B47" w:rsidRPr="00B21EB4" w:rsidRDefault="00D02B47" w:rsidP="00AE0729">
      <w:pPr>
        <w:rPr>
          <w:lang w:val="fr-CA"/>
        </w:rPr>
      </w:pPr>
    </w:p>
    <w:p w14:paraId="7E9C1F7B" w14:textId="77777777" w:rsidR="00D02B47" w:rsidRPr="00B21EB4" w:rsidRDefault="00D02B47" w:rsidP="00D02B47">
      <w:pPr>
        <w:jc w:val="right"/>
        <w:rPr>
          <w:lang w:val="fr-CA"/>
        </w:rPr>
      </w:pPr>
    </w:p>
    <w:p w14:paraId="4670A72C" w14:textId="77777777" w:rsidR="00E35F47" w:rsidRPr="00B21EB4" w:rsidRDefault="00E35F47" w:rsidP="00E35F47">
      <w:pPr>
        <w:rPr>
          <w:vanish/>
          <w:lang w:val="fr-CA"/>
          <w:specVanish/>
        </w:rPr>
      </w:pPr>
    </w:p>
    <w:p w14:paraId="6ACA212B" w14:textId="77777777" w:rsidR="00E35F47" w:rsidRPr="00B21EB4" w:rsidRDefault="00E35F47" w:rsidP="00E35F47">
      <w:pPr>
        <w:rPr>
          <w:lang w:val="fr-CA"/>
        </w:rPr>
      </w:pPr>
      <w:r w:rsidRPr="00B21EB4">
        <w:rPr>
          <w:lang w:val="fr-CA"/>
        </w:rPr>
        <w:t xml:space="preserve"> </w:t>
      </w:r>
    </w:p>
    <w:p w14:paraId="676754D2" w14:textId="7964532D" w:rsidR="00AE0729" w:rsidRPr="00B21EB4" w:rsidRDefault="00AE0729" w:rsidP="00AE0729">
      <w:pPr>
        <w:rPr>
          <w:lang w:val="fr-CA"/>
        </w:rPr>
      </w:pPr>
    </w:p>
    <w:p w14:paraId="022DF334" w14:textId="5D34080C" w:rsidR="00320DB5" w:rsidRDefault="00320DB5" w:rsidP="0030011C">
      <w:pPr>
        <w:rPr>
          <w:lang w:val="fr-CA"/>
        </w:rPr>
      </w:pPr>
    </w:p>
    <w:p w14:paraId="0CDF3706" w14:textId="77777777" w:rsidR="00320DB5" w:rsidRPr="00320DB5" w:rsidRDefault="00320DB5" w:rsidP="00320DB5">
      <w:pPr>
        <w:rPr>
          <w:lang w:val="fr-CA"/>
        </w:rPr>
      </w:pPr>
    </w:p>
    <w:p w14:paraId="6541F056" w14:textId="77777777" w:rsidR="00320DB5" w:rsidRPr="00320DB5" w:rsidRDefault="00320DB5" w:rsidP="00320DB5">
      <w:pPr>
        <w:rPr>
          <w:lang w:val="fr-CA"/>
        </w:rPr>
      </w:pPr>
    </w:p>
    <w:p w14:paraId="08A5DFAE" w14:textId="18D7DDE9" w:rsidR="00320DB5" w:rsidRPr="00320DB5" w:rsidRDefault="00320DB5" w:rsidP="00320DB5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6293A" wp14:editId="5548F260">
                <wp:simplePos x="0" y="0"/>
                <wp:positionH relativeFrom="column">
                  <wp:posOffset>-552450</wp:posOffset>
                </wp:positionH>
                <wp:positionV relativeFrom="paragraph">
                  <wp:posOffset>282575</wp:posOffset>
                </wp:positionV>
                <wp:extent cx="7077075" cy="3562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562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3.5pt;margin-top:22.25pt;width:557.25pt;height:2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" filled="f" strokecolor="#005172" strokeweight="1.5pt"/>
            </w:pict>
          </mc:Fallback>
        </mc:AlternateContent>
      </w:r>
    </w:p>
    <w:p w14:paraId="3025A487" w14:textId="20D37960" w:rsidR="00320DB5" w:rsidRDefault="00320DB5" w:rsidP="00320DB5">
      <w:pPr>
        <w:tabs>
          <w:tab w:val="left" w:pos="1449"/>
        </w:tabs>
        <w:rPr>
          <w:lang w:val="fr-CA"/>
        </w:rPr>
      </w:pPr>
      <w:r>
        <w:rPr>
          <w:lang w:val="fr-CA"/>
        </w:rPr>
        <w:tab/>
      </w:r>
    </w:p>
    <w:p w14:paraId="58301140" w14:textId="4712A296" w:rsidR="00320DB5" w:rsidRDefault="00320DB5" w:rsidP="00320DB5">
      <w:pPr>
        <w:rPr>
          <w:lang w:val="fr-CA"/>
        </w:rPr>
      </w:pPr>
    </w:p>
    <w:p w14:paraId="30F42245" w14:textId="77777777" w:rsidR="00CA79C7" w:rsidRPr="00320DB5" w:rsidRDefault="00CA79C7" w:rsidP="00320DB5">
      <w:pPr>
        <w:rPr>
          <w:lang w:val="fr-CA"/>
        </w:rPr>
        <w:sectPr w:rsidR="00CA79C7" w:rsidRPr="00320DB5" w:rsidSect="00FF5D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14:paraId="37D7CF7C" w14:textId="2758E8A8" w:rsidR="001567BF" w:rsidRPr="0030011C" w:rsidRDefault="00320DB5" w:rsidP="0030011C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B69868" wp14:editId="226FEDB4">
                <wp:simplePos x="0" y="0"/>
                <wp:positionH relativeFrom="column">
                  <wp:posOffset>-519430</wp:posOffset>
                </wp:positionH>
                <wp:positionV relativeFrom="paragraph">
                  <wp:posOffset>360680</wp:posOffset>
                </wp:positionV>
                <wp:extent cx="1699260" cy="1949450"/>
                <wp:effectExtent l="0" t="0" r="15240" b="1270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949450"/>
                        </a:xfrm>
                        <a:prstGeom prst="homePlate">
                          <a:avLst>
                            <a:gd name="adj" fmla="val 29361"/>
                          </a:avLst>
                        </a:prstGeom>
                        <a:solidFill>
                          <a:srgbClr val="CCDC00"/>
                        </a:solidFill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BFFA9" w14:textId="77777777" w:rsidR="006F72A7" w:rsidRPr="008E726B" w:rsidRDefault="008E726B" w:rsidP="006F72A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</w:pPr>
                            <w:r w:rsidRPr="008E726B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Comment rece</w:t>
                            </w:r>
                            <w:r w:rsidR="00DF178C" w:rsidRPr="008E726B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v</w:t>
                            </w:r>
                            <w:r w:rsidRPr="008E726B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oir d</w:t>
                            </w:r>
                            <w:r w:rsidR="00DF178C" w:rsidRPr="008E726B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e</w:t>
                            </w:r>
                            <w:r w:rsidRPr="008E726B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s prestations supplémentaire</w:t>
                            </w:r>
                            <w:r w:rsidR="00DF178C" w:rsidRPr="008E726B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36" type="#_x0000_t15" style="position:absolute;margin-left:-40.9pt;margin-top:28.4pt;width:133.8pt;height:15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" adj="15258" fillcolor="#ccdc00" strokecolor="#005172" strokeweight="1.5pt">
                <v:textbox>
                  <w:txbxContent>
                    <w:p w14:paraId="350BFFA9" w14:textId="77777777" w:rsidR="006F72A7" w:rsidRPr="008E726B" w:rsidRDefault="008E726B" w:rsidP="006F72A7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</w:pPr>
                      <w:r w:rsidRPr="008E726B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  <w:t>Comment rece</w:t>
                      </w:r>
                      <w:r w:rsidR="00DF178C" w:rsidRPr="008E726B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  <w:t>v</w:t>
                      </w:r>
                      <w:r w:rsidRPr="008E726B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  <w:t>oir d</w:t>
                      </w:r>
                      <w:r w:rsidR="00DF178C" w:rsidRPr="008E726B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  <w:t>e</w:t>
                      </w:r>
                      <w:r w:rsidRPr="008E726B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  <w:t>s prestations supplémentaire</w:t>
                      </w:r>
                      <w:r w:rsidR="00DF178C" w:rsidRPr="008E726B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2CD002" wp14:editId="71361371">
                <wp:simplePos x="0" y="0"/>
                <wp:positionH relativeFrom="column">
                  <wp:posOffset>-519430</wp:posOffset>
                </wp:positionH>
                <wp:positionV relativeFrom="paragraph">
                  <wp:posOffset>2397760</wp:posOffset>
                </wp:positionV>
                <wp:extent cx="1705610" cy="5096510"/>
                <wp:effectExtent l="0" t="0" r="27940" b="2794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5096510"/>
                        </a:xfrm>
                        <a:prstGeom prst="homePlate">
                          <a:avLst>
                            <a:gd name="adj" fmla="val 29361"/>
                          </a:avLst>
                        </a:prstGeom>
                        <a:solidFill>
                          <a:srgbClr val="CD202C"/>
                        </a:solidFill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80492" w14:textId="77777777" w:rsidR="00955583" w:rsidRPr="00B755D9" w:rsidRDefault="008E726B" w:rsidP="0095558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</w:pPr>
                            <w:r w:rsidRPr="00B755D9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Vous êtes déjà en</w:t>
                            </w:r>
                            <w:r w:rsidR="00955583" w:rsidRPr="00B755D9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B755D9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congé sans solde</w:t>
                            </w:r>
                            <w:r w:rsidR="00955583" w:rsidRPr="00B755D9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6" o:spid="_x0000_s1037" type="#_x0000_t15" style="position:absolute;margin-left:-40.9pt;margin-top:188.8pt;width:134.3pt;height:40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" adj="15258" fillcolor="#cd202c" strokecolor="#005172" strokeweight="1.5pt">
                <v:textbox>
                  <w:txbxContent>
                    <w:p w14:paraId="76980492" w14:textId="77777777" w:rsidR="00955583" w:rsidRPr="00B755D9" w:rsidRDefault="008E726B" w:rsidP="00955583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</w:pPr>
                      <w:r w:rsidRPr="00B755D9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>Vous êtes déjà en</w:t>
                      </w:r>
                      <w:r w:rsidR="00955583" w:rsidRPr="00B755D9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 xml:space="preserve"> </w:t>
                      </w:r>
                      <w:r w:rsidR="00B755D9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>congé sans solde</w:t>
                      </w:r>
                      <w:r w:rsidR="00955583" w:rsidRPr="00B755D9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FFF739" wp14:editId="773D455A">
                <wp:simplePos x="0" y="0"/>
                <wp:positionH relativeFrom="column">
                  <wp:posOffset>1066800</wp:posOffset>
                </wp:positionH>
                <wp:positionV relativeFrom="paragraph">
                  <wp:posOffset>2398324</wp:posOffset>
                </wp:positionV>
                <wp:extent cx="5384165" cy="51308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513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C8933" w14:textId="515E2961" w:rsidR="00001689" w:rsidRPr="00320DB5" w:rsidRDefault="00F227B4" w:rsidP="00955583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Si</w:t>
                            </w:r>
                            <w:r w:rsidR="00001689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vous éprouvez des difficultés financières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, vous pourriez avoir droit à des paiements prioritaires</w:t>
                            </w:r>
                            <w:r w:rsidR="00001689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. Votre gestionnaire et votre unité de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="00001689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RH peuvent 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vous aider à présenter une</w:t>
                            </w:r>
                            <w:r w:rsidR="00001689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demande.</w:t>
                            </w:r>
                            <w:r w:rsidR="00272F87" w:rsidRPr="00320DB5">
                              <w:rPr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320DB5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La Directive sur les conditions d'emploi a été modifiée afin d</w:t>
                            </w:r>
                            <w:r w:rsidR="006C5240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320DB5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offrir une paye de remplacement calculée en fonction du montant net approximatif de la paye (c.-à-d. 66 % du montant brut de la paye) en situation d’urgence.</w:t>
                            </w:r>
                          </w:p>
                          <w:p w14:paraId="45684F9E" w14:textId="77777777" w:rsidR="00320DB5" w:rsidRPr="00B53F73" w:rsidRDefault="00320DB5" w:rsidP="00955583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2348392E" w14:textId="77777777" w:rsidR="00955583" w:rsidRPr="00320DB5" w:rsidRDefault="002D4934" w:rsidP="00955583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Les employés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qui ont déjà quitté le lieu de trava</w:t>
                            </w:r>
                            <w:r w:rsidR="00A84F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il (en congé) doiv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ent</w:t>
                            </w:r>
                            <w:r w:rsidR="00A84F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 </w:t>
                            </w:r>
                            <w:r w:rsidR="0095558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:</w:t>
                            </w:r>
                          </w:p>
                          <w:p w14:paraId="24C65069" w14:textId="77777777" w:rsidR="00001689" w:rsidRPr="00320DB5" w:rsidRDefault="00001689" w:rsidP="00B53F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Communiquer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avec </w:t>
                            </w:r>
                            <w:r w:rsidR="00F227B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leur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gestionnaire et </w:t>
                            </w:r>
                            <w:r w:rsidR="00F227B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leur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unité </w:t>
                            </w:r>
                            <w:r w:rsidR="00F227B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des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RH </w:t>
                            </w:r>
                            <w:r w:rsidR="00615C9F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pour demander un paiement prioritaire</w:t>
                            </w:r>
                            <w:r w:rsidR="00F227B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,</w:t>
                            </w:r>
                            <w:r w:rsidR="00615C9F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B53F7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si nécessaire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.</w:t>
                            </w:r>
                            <w:r w:rsidR="00B53F7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6707968C" w14:textId="77777777" w:rsidR="00DF178C" w:rsidRPr="00320DB5" w:rsidRDefault="00F227B4" w:rsidP="00B53F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Communiquer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avec l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 bureau d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aide de</w:t>
                            </w:r>
                            <w:r w:rsidR="00F50EA2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 Applications Web de la rémunération (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AWR</w:t>
                            </w:r>
                            <w:r w:rsidR="00F50EA2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)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pour demander 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qu</w:t>
                            </w:r>
                            <w:r w:rsidR="008A757D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une copi</w:t>
                            </w:r>
                            <w:r w:rsidR="00EB190C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 imprimée de leur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talon de paye soit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envoyé</w:t>
                            </w:r>
                            <w:r w:rsidR="00EB190C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 à leur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adresse </w:t>
                            </w:r>
                            <w:r w:rsidR="009379EE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domiciliaire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ou compos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</w:t>
                            </w:r>
                            <w:r w:rsidR="009379EE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r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le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1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noBreakHyphen/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855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noBreakHyphen/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634-2358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.</w:t>
                            </w:r>
                            <w:r w:rsidR="00DF178C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292760DD" w14:textId="77777777" w:rsidR="00955583" w:rsidRPr="00320DB5" w:rsidRDefault="00F227B4" w:rsidP="00B53F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Communiquer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avec l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 Centre de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 services de</w:t>
                            </w:r>
                            <w:r w:rsidR="00EB190C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paye s</w:t>
                            </w:r>
                            <w:r w:rsidR="008A757D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EB190C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ils n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EB190C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ont pas reçu leur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RE </w:t>
                            </w:r>
                            <w:r w:rsidR="007F746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ou</w:t>
                            </w:r>
                            <w:r w:rsidR="00EB190C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="008A757D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ils </w:t>
                            </w:r>
                            <w:r w:rsidR="00EB190C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n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EB190C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ont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pas été mis en congé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.</w:t>
                            </w:r>
                            <w:r w:rsidR="0095558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66BBB641" w14:textId="77777777" w:rsidR="00B53F73" w:rsidRPr="00320DB5" w:rsidRDefault="00F227B4" w:rsidP="00B53F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Faire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la demande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</w:t>
                            </w:r>
                            <w:r w:rsidR="008A757D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B53F7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AE 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immédiatement</w:t>
                            </w:r>
                            <w:r w:rsidR="00B53F7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en envoyant une copie imprimée de leur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dernier </w:t>
                            </w:r>
                            <w:r w:rsidR="00B53F7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talon de paye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4A4BCFC0" w14:textId="77777777" w:rsidR="00B53F73" w:rsidRPr="00320DB5" w:rsidRDefault="004F2281" w:rsidP="00B53F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Communiquer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avec leur unité des RH ou le Centre des services de paye pour établir une entente de remboursement 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des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paiement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prioritaire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qui leur 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ont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été versé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, 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une fois que leurs prestations supplémentaires sont régularisées</w:t>
                            </w:r>
                            <w:r w:rsidR="00B53F7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596DE76B" w14:textId="77777777" w:rsidR="00B53F73" w:rsidRPr="00320DB5" w:rsidRDefault="00B53F73" w:rsidP="00B53F73">
                            <w:pPr>
                              <w:pStyle w:val="ListParagraph"/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</w:p>
                          <w:p w14:paraId="6853D893" w14:textId="77777777" w:rsidR="00955583" w:rsidRPr="00320DB5" w:rsidRDefault="002D4934" w:rsidP="00955583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Les </w:t>
                            </w:r>
                            <w:r w:rsidR="00955583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ge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stionnai</w:t>
                            </w:r>
                            <w:r w:rsidR="00955583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r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</w:t>
                            </w:r>
                            <w:r w:rsidR="00955583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172A2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des employés qui sont déjà en congé sans solde </w:t>
                            </w:r>
                            <w:r w:rsidR="0095558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d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oivent </w:t>
                            </w:r>
                            <w:r w:rsidR="00955583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:</w:t>
                            </w:r>
                          </w:p>
                          <w:p w14:paraId="73A85E09" w14:textId="503CBE96" w:rsidR="00B53F73" w:rsidRPr="00320DB5" w:rsidRDefault="00B53F73" w:rsidP="00272F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Si un de vos employés 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vous 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signal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qu</w:t>
                            </w:r>
                            <w:r w:rsidR="008A757D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il éprouve des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difficultés financière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, veuillez l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aider à accéder aux 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renseignements 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et 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aux 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systèmes 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qui sont 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inaccessible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à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l</w:t>
                            </w:r>
                            <w:r w:rsidR="008A757D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extérieur du bureau ou des réseaux gouvernementaux</w:t>
                            </w:r>
                            <w:r w:rsidR="00272F87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et initier une demande de paiement prioritaire traité de toute urgence.  </w:t>
                            </w:r>
                          </w:p>
                          <w:p w14:paraId="1D2C68EC" w14:textId="77777777" w:rsidR="006343A8" w:rsidRPr="00320DB5" w:rsidRDefault="00EB190C" w:rsidP="004905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Communiqu</w:t>
                            </w:r>
                            <w:r w:rsidR="00B53F73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z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avec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vos 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employés pour 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vous 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assurer qu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2D4934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ils ont été mis en cong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é et qu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ils ont reçu leur RE ou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qu</w:t>
                            </w:r>
                            <w:r w:rsidR="008A757D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="00F4192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ils reçoivent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l</w:t>
                            </w:r>
                            <w:r w:rsidR="004F2281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eurs prestations d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AE;</w:t>
                            </w:r>
                          </w:p>
                          <w:p w14:paraId="4BC1DD8E" w14:textId="18DFBF63" w:rsidR="006343A8" w:rsidRPr="00320DB5" w:rsidRDefault="006343A8" w:rsidP="004905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</w:pPr>
                            <w:r w:rsidRPr="00320DB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Si nécessaire, communiquez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avec le </w:t>
                            </w:r>
                            <w:hyperlink r:id="rId19" w:history="1">
                              <w:r w:rsidRPr="00D441D9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6"/>
                                  <w:lang w:val="fr-CA"/>
                                </w:rPr>
                                <w:t>bureau</w:t>
                              </w:r>
                              <w:r w:rsidRPr="00D441D9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6"/>
                                  <w:lang w:val="fr-CA"/>
                                </w:rPr>
                                <w:t xml:space="preserve"> </w:t>
                              </w:r>
                              <w:r w:rsidRPr="00D441D9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6"/>
                                  <w:lang w:val="fr-CA"/>
                                </w:rPr>
                                <w:t>d</w:t>
                              </w:r>
                              <w:r w:rsidR="00064138" w:rsidRPr="00D441D9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6"/>
                                  <w:lang w:val="fr-CA"/>
                                </w:rPr>
                                <w:t>’</w:t>
                              </w:r>
                              <w:r w:rsidRPr="00D441D9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6"/>
                                  <w:lang w:val="fr-CA"/>
                                </w:rPr>
                                <w:t>aide de</w:t>
                              </w:r>
                              <w:r w:rsidR="00F50EA2" w:rsidRPr="00D441D9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6"/>
                                  <w:lang w:val="fr-CA"/>
                                </w:rPr>
                                <w:t xml:space="preserve">s </w:t>
                              </w:r>
                              <w:r w:rsidRPr="00D441D9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6"/>
                                  <w:lang w:val="fr-CA"/>
                                </w:rPr>
                                <w:t>AWR</w:t>
                              </w:r>
                            </w:hyperlink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 xml:space="preserve"> pour qu’une copie imprimée du dernier talon de paye de l</w:t>
                            </w:r>
                            <w:r w:rsidR="00064138"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6"/>
                                <w:lang w:val="fr-CA"/>
                              </w:rPr>
                              <w:t>employé lui soit envoyée par la poste à son adresse domiciliaire ou composez le 1-855-634-2358.</w:t>
                            </w:r>
                            <w:bookmarkStart w:id="8" w:name="_GoBack"/>
                            <w:bookmarkEnd w:id="8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84pt;margin-top:188.85pt;width:423.95pt;height:40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" filled="f" stroked="f" strokeweight="2pt">
                <v:textbox>
                  <w:txbxContent>
                    <w:p w14:paraId="2F9C8933" w14:textId="515E2961" w:rsidR="00001689" w:rsidRPr="00320DB5" w:rsidRDefault="00F227B4" w:rsidP="00955583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Si</w:t>
                      </w:r>
                      <w:r w:rsidR="00001689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vous éprouvez des difficultés financières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, vous pourriez avoir droit à des paiements prioritaires</w:t>
                      </w:r>
                      <w:r w:rsidR="00001689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. Votre gestionnaire et votre unité de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</w:t>
                      </w:r>
                      <w:r w:rsidR="00001689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RH peuvent 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vous aider à présenter une</w:t>
                      </w:r>
                      <w:r w:rsidR="00001689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demande.</w:t>
                      </w:r>
                      <w:r w:rsidR="00272F87" w:rsidRPr="00320DB5">
                        <w:rPr>
                          <w:sz w:val="28"/>
                          <w:lang w:val="fr-CA"/>
                        </w:rPr>
                        <w:t xml:space="preserve"> </w:t>
                      </w:r>
                      <w:r w:rsidR="00320DB5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La Directive sur les conditions d'emploi a été modifiée afin d</w:t>
                      </w:r>
                      <w:r w:rsidR="006C5240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320DB5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offrir une paye de remplacement calculée en fonction du montant net approximatif de la paye (c.-à-d. 66 % du montant brut de la paye) en situation d’urgence.</w:t>
                      </w:r>
                    </w:p>
                    <w:p w14:paraId="45684F9E" w14:textId="77777777" w:rsidR="00320DB5" w:rsidRPr="00B53F73" w:rsidRDefault="00320DB5" w:rsidP="00955583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6"/>
                          <w:szCs w:val="16"/>
                          <w:lang w:val="fr-CA"/>
                        </w:rPr>
                      </w:pPr>
                    </w:p>
                    <w:p w14:paraId="2348392E" w14:textId="77777777" w:rsidR="00955583" w:rsidRPr="00320DB5" w:rsidRDefault="002D4934" w:rsidP="00955583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Les employés 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qui ont déjà quitté le lieu de trava</w:t>
                      </w:r>
                      <w:r w:rsidR="00A84F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il (en congé) doiv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ent</w:t>
                      </w:r>
                      <w:r w:rsidR="00A84F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 </w:t>
                      </w:r>
                      <w:r w:rsidR="0095558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:</w:t>
                      </w:r>
                    </w:p>
                    <w:p w14:paraId="24C65069" w14:textId="77777777" w:rsidR="00001689" w:rsidRPr="00320DB5" w:rsidRDefault="00001689" w:rsidP="00B53F7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Communiquer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avec </w:t>
                      </w:r>
                      <w:r w:rsidR="00F227B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leur 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gestionnaire et </w:t>
                      </w:r>
                      <w:r w:rsidR="00F227B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leur 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unité </w:t>
                      </w:r>
                      <w:r w:rsidR="00F227B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des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RH </w:t>
                      </w:r>
                      <w:r w:rsidR="00615C9F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pour demander un paiement prioritaire</w:t>
                      </w:r>
                      <w:r w:rsidR="00F227B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,</w:t>
                      </w:r>
                      <w:r w:rsidR="00615C9F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="00B53F7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si nécessaire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.</w:t>
                      </w:r>
                      <w:r w:rsidR="00B53F7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6707968C" w14:textId="77777777" w:rsidR="00DF178C" w:rsidRPr="00320DB5" w:rsidRDefault="00F227B4" w:rsidP="00B53F7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Communiquer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avec l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 bureau d</w:t>
                      </w:r>
                      <w:r w:rsidR="00064138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aide de</w:t>
                      </w:r>
                      <w:r w:rsidR="00F50EA2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 Applications Web de la rémunération (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AWR</w:t>
                      </w:r>
                      <w:r w:rsidR="00F50EA2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)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pour demander 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qu</w:t>
                      </w:r>
                      <w:r w:rsidR="008A757D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une copi</w:t>
                      </w:r>
                      <w:r w:rsidR="00EB190C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 imprimée de leur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talon de paye soit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envoyé</w:t>
                      </w:r>
                      <w:r w:rsidR="00EB190C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 à leur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adresse </w:t>
                      </w:r>
                      <w:r w:rsidR="009379EE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domiciliaire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ou compos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</w:t>
                      </w:r>
                      <w:r w:rsidR="009379EE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r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le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1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noBreakHyphen/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855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noBreakHyphen/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634-2358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.</w:t>
                      </w:r>
                      <w:r w:rsidR="00DF178C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292760DD" w14:textId="77777777" w:rsidR="00955583" w:rsidRPr="00320DB5" w:rsidRDefault="00F227B4" w:rsidP="00B53F7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Communiquer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avec l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 Centre de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 services de</w:t>
                      </w:r>
                      <w:r w:rsidR="00EB190C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paye s</w:t>
                      </w:r>
                      <w:r w:rsidR="008A757D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EB190C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ils n</w:t>
                      </w:r>
                      <w:r w:rsidR="00064138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EB190C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ont pas reçu leur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RE </w:t>
                      </w:r>
                      <w:r w:rsidR="007F746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ou</w:t>
                      </w:r>
                      <w:r w:rsidR="00EB190C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</w:t>
                      </w:r>
                      <w:r w:rsidR="008A757D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ils </w:t>
                      </w:r>
                      <w:r w:rsidR="00EB190C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n</w:t>
                      </w:r>
                      <w:r w:rsidR="00064138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EB190C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ont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pas été mis en congé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.</w:t>
                      </w:r>
                      <w:r w:rsidR="0095558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66BBB641" w14:textId="77777777" w:rsidR="00B53F73" w:rsidRPr="00320DB5" w:rsidRDefault="00F227B4" w:rsidP="00B53F7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Faire 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la demande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d</w:t>
                      </w:r>
                      <w:r w:rsidR="008A757D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B53F7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AE </w:t>
                      </w:r>
                      <w:r w:rsidR="004F228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immédiatement</w:t>
                      </w:r>
                      <w:r w:rsidR="00B53F7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="00064138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en envoyant une copie imprimée de leur</w:t>
                      </w:r>
                      <w:r w:rsidR="004F228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dernier </w:t>
                      </w:r>
                      <w:r w:rsidR="00B53F7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talon de paye</w:t>
                      </w:r>
                      <w:r w:rsidR="004F228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.</w:t>
                      </w:r>
                    </w:p>
                    <w:p w14:paraId="4A4BCFC0" w14:textId="77777777" w:rsidR="00B53F73" w:rsidRPr="00320DB5" w:rsidRDefault="004F2281" w:rsidP="00B53F7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Communiquer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avec leur unité des RH ou le Centre des services de paye pour établir une entente de remboursement 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des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paiement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prioritaire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qui leur 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ont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été versé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, 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une fois que leurs prestations supplémentaires sont régularisées</w:t>
                      </w:r>
                      <w:r w:rsidR="00B53F7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.</w:t>
                      </w:r>
                    </w:p>
                    <w:p w14:paraId="596DE76B" w14:textId="77777777" w:rsidR="00B53F73" w:rsidRPr="00320DB5" w:rsidRDefault="00B53F73" w:rsidP="00B53F73">
                      <w:pPr>
                        <w:pStyle w:val="ListParagraph"/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</w:p>
                    <w:p w14:paraId="6853D893" w14:textId="77777777" w:rsidR="00955583" w:rsidRPr="00320DB5" w:rsidRDefault="002D4934" w:rsidP="00955583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Les </w:t>
                      </w:r>
                      <w:r w:rsidR="00955583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ge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stionnai</w:t>
                      </w:r>
                      <w:r w:rsidR="00955583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r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</w:t>
                      </w:r>
                      <w:r w:rsidR="00955583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="00E172A2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des employés qui sont déjà en congé sans solde </w:t>
                      </w:r>
                      <w:r w:rsidR="0095558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d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oivent </w:t>
                      </w:r>
                      <w:r w:rsidR="00955583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:</w:t>
                      </w:r>
                    </w:p>
                    <w:p w14:paraId="73A85E09" w14:textId="503CBE96" w:rsidR="00B53F73" w:rsidRPr="00320DB5" w:rsidRDefault="00B53F73" w:rsidP="00272F8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Si un de vos employés 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vous 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signal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qu</w:t>
                      </w:r>
                      <w:r w:rsidR="008A757D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il éprouve des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difficultés financière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, veuillez l</w:t>
                      </w:r>
                      <w:r w:rsidR="00064138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aider à accéder aux 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renseignements 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et 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aux 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systèmes 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qui sont 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inaccessible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à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l</w:t>
                      </w:r>
                      <w:r w:rsidR="008A757D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extérieur du bureau ou des réseaux gouvernementaux</w:t>
                      </w:r>
                      <w:r w:rsidR="00272F87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et initier une demande de paiement prioritaire traité de toute urgence.  </w:t>
                      </w:r>
                    </w:p>
                    <w:p w14:paraId="1D2C68EC" w14:textId="77777777" w:rsidR="006343A8" w:rsidRPr="00320DB5" w:rsidRDefault="00EB190C" w:rsidP="004905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Communiqu</w:t>
                      </w:r>
                      <w:r w:rsidR="00B53F73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</w:t>
                      </w:r>
                      <w:r w:rsidR="004F2281"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z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avec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</w:t>
                      </w:r>
                      <w:r w:rsidR="004F228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vos 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employés pour </w:t>
                      </w:r>
                      <w:r w:rsidR="004F228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vous 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assurer qu</w:t>
                      </w:r>
                      <w:r w:rsidR="00064138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2D4934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ils ont été mis en cong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é et qu</w:t>
                      </w:r>
                      <w:r w:rsidR="00064138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ils ont reçu leur RE ou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qu</w:t>
                      </w:r>
                      <w:r w:rsidR="008A757D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="00F4192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ils reçoivent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l</w:t>
                      </w:r>
                      <w:r w:rsidR="004F2281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eurs prestations d</w:t>
                      </w:r>
                      <w:r w:rsidR="00064138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AE;</w:t>
                      </w:r>
                    </w:p>
                    <w:p w14:paraId="4BC1DD8E" w14:textId="18DFBF63" w:rsidR="006343A8" w:rsidRPr="00320DB5" w:rsidRDefault="006343A8" w:rsidP="004905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</w:pPr>
                      <w:r w:rsidRPr="00320DB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Si nécessaire, communiquez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avec le </w:t>
                      </w:r>
                      <w:hyperlink r:id="rId20" w:history="1">
                        <w:r w:rsidRPr="00D441D9">
                          <w:rPr>
                            <w:rStyle w:val="Hyperlink"/>
                            <w:rFonts w:asciiTheme="minorHAnsi" w:hAnsiTheme="minorHAnsi"/>
                            <w:sz w:val="18"/>
                            <w:szCs w:val="16"/>
                            <w:lang w:val="fr-CA"/>
                          </w:rPr>
                          <w:t>bureau</w:t>
                        </w:r>
                        <w:r w:rsidRPr="00D441D9">
                          <w:rPr>
                            <w:rStyle w:val="Hyperlink"/>
                            <w:rFonts w:asciiTheme="minorHAnsi" w:hAnsiTheme="minorHAnsi"/>
                            <w:sz w:val="18"/>
                            <w:szCs w:val="16"/>
                            <w:lang w:val="fr-CA"/>
                          </w:rPr>
                          <w:t xml:space="preserve"> </w:t>
                        </w:r>
                        <w:r w:rsidRPr="00D441D9">
                          <w:rPr>
                            <w:rStyle w:val="Hyperlink"/>
                            <w:rFonts w:asciiTheme="minorHAnsi" w:hAnsiTheme="minorHAnsi"/>
                            <w:sz w:val="18"/>
                            <w:szCs w:val="16"/>
                            <w:lang w:val="fr-CA"/>
                          </w:rPr>
                          <w:t>d</w:t>
                        </w:r>
                        <w:r w:rsidR="00064138" w:rsidRPr="00D441D9">
                          <w:rPr>
                            <w:rStyle w:val="Hyperlink"/>
                            <w:rFonts w:asciiTheme="minorHAnsi" w:hAnsiTheme="minorHAnsi"/>
                            <w:sz w:val="18"/>
                            <w:szCs w:val="16"/>
                            <w:lang w:val="fr-CA"/>
                          </w:rPr>
                          <w:t>’</w:t>
                        </w:r>
                        <w:r w:rsidRPr="00D441D9">
                          <w:rPr>
                            <w:rStyle w:val="Hyperlink"/>
                            <w:rFonts w:asciiTheme="minorHAnsi" w:hAnsiTheme="minorHAnsi"/>
                            <w:sz w:val="18"/>
                            <w:szCs w:val="16"/>
                            <w:lang w:val="fr-CA"/>
                          </w:rPr>
                          <w:t>aide de</w:t>
                        </w:r>
                        <w:r w:rsidR="00F50EA2" w:rsidRPr="00D441D9">
                          <w:rPr>
                            <w:rStyle w:val="Hyperlink"/>
                            <w:rFonts w:asciiTheme="minorHAnsi" w:hAnsiTheme="minorHAnsi"/>
                            <w:sz w:val="18"/>
                            <w:szCs w:val="16"/>
                            <w:lang w:val="fr-CA"/>
                          </w:rPr>
                          <w:t xml:space="preserve">s </w:t>
                        </w:r>
                        <w:r w:rsidRPr="00D441D9">
                          <w:rPr>
                            <w:rStyle w:val="Hyperlink"/>
                            <w:rFonts w:asciiTheme="minorHAnsi" w:hAnsiTheme="minorHAnsi"/>
                            <w:sz w:val="18"/>
                            <w:szCs w:val="16"/>
                            <w:lang w:val="fr-CA"/>
                          </w:rPr>
                          <w:t>AWR</w:t>
                        </w:r>
                      </w:hyperlink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 xml:space="preserve"> pour qu’une copie imprimée du dernier talon de paye de l</w:t>
                      </w:r>
                      <w:r w:rsidR="00064138"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’</w:t>
                      </w:r>
                      <w:r w:rsidRPr="00320DB5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6"/>
                          <w:lang w:val="fr-CA"/>
                        </w:rPr>
                        <w:t>employé lui soit envoyée par la poste à son adresse domiciliaire ou composez le 1-855-634-2358.</w:t>
                      </w:r>
                      <w:bookmarkStart w:id="9" w:name="_GoBack"/>
                      <w:bookmarkEnd w:id="9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FC8B68" wp14:editId="18E24BCD">
                <wp:simplePos x="0" y="0"/>
                <wp:positionH relativeFrom="column">
                  <wp:posOffset>-524933</wp:posOffset>
                </wp:positionH>
                <wp:positionV relativeFrom="paragraph">
                  <wp:posOffset>2398324</wp:posOffset>
                </wp:positionV>
                <wp:extent cx="7116445" cy="5096934"/>
                <wp:effectExtent l="0" t="0" r="2730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445" cy="50969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1.35pt;margin-top:188.85pt;width:560.35pt;height:40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" filled="f" strokecolor="#005172" strokeweight="1.5pt"/>
            </w:pict>
          </mc:Fallback>
        </mc:AlternateContent>
      </w:r>
      <w:r w:rsidR="006A71D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8ED57B" wp14:editId="517FB62A">
                <wp:simplePos x="0" y="0"/>
                <wp:positionH relativeFrom="column">
                  <wp:posOffset>1174115</wp:posOffset>
                </wp:positionH>
                <wp:positionV relativeFrom="paragraph">
                  <wp:posOffset>499110</wp:posOffset>
                </wp:positionV>
                <wp:extent cx="5384165" cy="172021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4D56B" w14:textId="77777777" w:rsidR="002D4934" w:rsidRPr="00320DB5" w:rsidRDefault="005A3E0C" w:rsidP="002D4934">
                            <w:pPr>
                              <w:spacing w:after="120"/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Vous dev</w:t>
                            </w:r>
                            <w:r w:rsidR="00F775F6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ez fournir le document original prouvant votre admissibilité</w:t>
                            </w: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ou vos talons de paye pour les prestations d</w:t>
                            </w:r>
                            <w:r w:rsidR="008A757D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AE ou du RQAP</w:t>
                            </w:r>
                            <w:r w:rsidR="00F775F6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au Centre des services de paye dès que vous </w:t>
                            </w:r>
                            <w:r w:rsidR="00A84F21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les recevez. </w:t>
                            </w:r>
                            <w:r w:rsidR="00F50EA2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Ces documents permettent de confirmer</w:t>
                            </w:r>
                            <w:r w:rsidR="002D4934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votre admissibilité à recevoir vos paiements de prestations supplémentaires</w:t>
                            </w:r>
                            <w:r w:rsidR="00A84F21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(complémentaires)</w:t>
                            </w:r>
                            <w:r w:rsidR="002D4934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4A2C292F" w14:textId="77777777" w:rsidR="00CA79C7" w:rsidRPr="00320DB5" w:rsidRDefault="002D4934" w:rsidP="002D4934">
                            <w:pPr>
                              <w:spacing w:after="120"/>
                              <w:rPr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Une preuve subséquente </w:t>
                            </w:r>
                            <w:r w:rsidR="00F50EA2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paiement</w:t>
                            </w:r>
                            <w:r w:rsidR="00F50EA2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de l</w:t>
                            </w:r>
                            <w:r w:rsidR="00064138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F227B4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AE</w:t>
                            </w: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doit être fournie au Centre de</w:t>
                            </w:r>
                            <w:r w:rsidR="00A84F21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s services de</w:t>
                            </w: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paye </w:t>
                            </w:r>
                            <w:r w:rsidR="00F41921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tous les mois</w:t>
                            </w: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  <w:r w:rsidR="00CA79C7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1802ED39" w14:textId="43536DBC" w:rsidR="008A0554" w:rsidRPr="00320DB5" w:rsidRDefault="00E172A2" w:rsidP="00955583">
                            <w:pPr>
                              <w:spacing w:after="120"/>
                              <w:rPr>
                                <w:rStyle w:val="Hyperlink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C</w:t>
                            </w:r>
                            <w:r w:rsidR="00A84F21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es documents</w:t>
                            </w: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doi</w:t>
                            </w:r>
                            <w:r w:rsidR="00A84F21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ven</w:t>
                            </w:r>
                            <w:r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t être transmis au Centre des services</w:t>
                            </w:r>
                            <w:r w:rsidR="00A84F21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de paye</w:t>
                            </w:r>
                            <w:r w:rsidR="00F227B4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, accompagnés d</w:t>
                            </w:r>
                            <w:r w:rsidR="00064138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’un</w:t>
                            </w:r>
                            <w:r w:rsidR="00F227B4" w:rsidRPr="00320DB5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hyperlink r:id="rId21" w:history="1">
                              <w:r w:rsidR="00F227B4" w:rsidRPr="00320DB5">
                                <w:rPr>
                                  <w:rStyle w:val="Hyperlink"/>
                                  <w:sz w:val="18"/>
                                  <w:szCs w:val="18"/>
                                  <w:lang w:val="fr-CA"/>
                                </w:rPr>
                                <w:t>Formulaire de d</w:t>
                              </w:r>
                              <w:r w:rsidR="00A84F21" w:rsidRPr="00320DB5">
                                <w:rPr>
                                  <w:rStyle w:val="Hyperlink"/>
                                  <w:sz w:val="18"/>
                                  <w:szCs w:val="18"/>
                                  <w:lang w:val="fr-CA"/>
                                </w:rPr>
                                <w:t>emande d</w:t>
                              </w:r>
                              <w:r w:rsidR="008A757D" w:rsidRPr="00320DB5">
                                <w:rPr>
                                  <w:rStyle w:val="Hyperlink"/>
                                  <w:sz w:val="18"/>
                                  <w:szCs w:val="18"/>
                                  <w:lang w:val="fr-CA"/>
                                </w:rPr>
                                <w:t>’</w:t>
                              </w:r>
                              <w:r w:rsidR="00A84F21" w:rsidRPr="00320DB5">
                                <w:rPr>
                                  <w:rStyle w:val="Hyperlink"/>
                                  <w:sz w:val="18"/>
                                  <w:szCs w:val="18"/>
                                  <w:lang w:val="fr-CA"/>
                                </w:rPr>
                                <w:t>intervention de paye</w:t>
                              </w:r>
                              <w:r w:rsidR="00F50EA2" w:rsidRPr="00320DB5">
                                <w:rPr>
                                  <w:rStyle w:val="Hyperlink"/>
                                  <w:sz w:val="18"/>
                                  <w:szCs w:val="18"/>
                                  <w:lang w:val="fr-CA"/>
                                </w:rPr>
                                <w:t xml:space="preserve"> (DIP)</w:t>
                              </w:r>
                              <w:r w:rsidR="00A84F21" w:rsidRPr="009D766D">
                                <w:rPr>
                                  <w:rStyle w:val="Hyperlink"/>
                                  <w:sz w:val="18"/>
                                  <w:szCs w:val="18"/>
                                  <w:u w:val="none"/>
                                  <w:lang w:val="fr-CA"/>
                                </w:rPr>
                                <w:t>.</w:t>
                              </w:r>
                            </w:hyperlink>
                            <w:r w:rsidR="00B53F73" w:rsidRPr="00320DB5">
                              <w:rPr>
                                <w:rStyle w:val="Hyperlink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92.45pt;margin-top:39.3pt;width:423.95pt;height:135.4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" filled="f" stroked="f" strokeweight="2pt">
                <v:textbox>
                  <w:txbxContent>
                    <w:p w14:paraId="1174D56B" w14:textId="77777777" w:rsidR="002D4934" w:rsidRPr="00320DB5" w:rsidRDefault="005A3E0C" w:rsidP="002D4934">
                      <w:pPr>
                        <w:spacing w:after="120"/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Vous dev</w:t>
                      </w:r>
                      <w:r w:rsidR="00F775F6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ez fournir le document original prouvant votre admissibilité</w:t>
                      </w: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ou vos talons de paye pour les prestations d</w:t>
                      </w:r>
                      <w:r w:rsidR="008A757D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AE ou du RQAP</w:t>
                      </w:r>
                      <w:r w:rsidR="00F775F6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au Centre des services de paye dès que vous </w:t>
                      </w:r>
                      <w:r w:rsidR="00A84F21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les recevez. </w:t>
                      </w:r>
                      <w:r w:rsidR="00F50EA2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Ces documents permettent de confirmer</w:t>
                      </w:r>
                      <w:r w:rsidR="002D4934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votre admissibilité à recevoir vos paiements de prestations supplémentaires</w:t>
                      </w:r>
                      <w:r w:rsidR="00A84F21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(complémentaires)</w:t>
                      </w:r>
                      <w:r w:rsidR="002D4934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4A2C292F" w14:textId="77777777" w:rsidR="00CA79C7" w:rsidRPr="00320DB5" w:rsidRDefault="002D4934" w:rsidP="002D4934">
                      <w:pPr>
                        <w:spacing w:after="120"/>
                        <w:rPr>
                          <w:b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Une preuve subséquente </w:t>
                      </w:r>
                      <w:r w:rsidR="00F50EA2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paiement</w:t>
                      </w:r>
                      <w:r w:rsidR="00F50EA2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s</w:t>
                      </w: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de l</w:t>
                      </w:r>
                      <w:r w:rsidR="00064138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F227B4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AE</w:t>
                      </w: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doit être fournie au Centre de</w:t>
                      </w:r>
                      <w:r w:rsidR="00A84F21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s services de</w:t>
                      </w: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paye </w:t>
                      </w:r>
                      <w:r w:rsidR="00F41921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tous les mois</w:t>
                      </w: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.</w:t>
                      </w:r>
                      <w:r w:rsidR="00CA79C7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14:paraId="1802ED39" w14:textId="43536DBC" w:rsidR="008A0554" w:rsidRPr="00320DB5" w:rsidRDefault="00E172A2" w:rsidP="00955583">
                      <w:pPr>
                        <w:spacing w:after="120"/>
                        <w:rPr>
                          <w:rStyle w:val="Hyperlink"/>
                          <w:sz w:val="18"/>
                          <w:szCs w:val="18"/>
                          <w:lang w:val="fr-CA"/>
                        </w:rPr>
                      </w:pP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C</w:t>
                      </w:r>
                      <w:r w:rsidR="00A84F21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es documents</w:t>
                      </w: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doi</w:t>
                      </w:r>
                      <w:r w:rsidR="00A84F21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ven</w:t>
                      </w:r>
                      <w:r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t être transmis au Centre des services</w:t>
                      </w:r>
                      <w:r w:rsidR="00A84F21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de paye</w:t>
                      </w:r>
                      <w:r w:rsidR="00F227B4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, accompagnés d</w:t>
                      </w:r>
                      <w:r w:rsidR="00064138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’un</w:t>
                      </w:r>
                      <w:r w:rsidR="00F227B4" w:rsidRPr="00320DB5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hyperlink r:id="rId22" w:history="1">
                        <w:r w:rsidR="00F227B4" w:rsidRPr="00320DB5">
                          <w:rPr>
                            <w:rStyle w:val="Hyperlink"/>
                            <w:sz w:val="18"/>
                            <w:szCs w:val="18"/>
                            <w:lang w:val="fr-CA"/>
                          </w:rPr>
                          <w:t>Formulaire de d</w:t>
                        </w:r>
                        <w:r w:rsidR="00A84F21" w:rsidRPr="00320DB5">
                          <w:rPr>
                            <w:rStyle w:val="Hyperlink"/>
                            <w:sz w:val="18"/>
                            <w:szCs w:val="18"/>
                            <w:lang w:val="fr-CA"/>
                          </w:rPr>
                          <w:t>emande d</w:t>
                        </w:r>
                        <w:r w:rsidR="008A757D" w:rsidRPr="00320DB5">
                          <w:rPr>
                            <w:rStyle w:val="Hyperlink"/>
                            <w:sz w:val="18"/>
                            <w:szCs w:val="18"/>
                            <w:lang w:val="fr-CA"/>
                          </w:rPr>
                          <w:t>’</w:t>
                        </w:r>
                        <w:r w:rsidR="00A84F21" w:rsidRPr="00320DB5">
                          <w:rPr>
                            <w:rStyle w:val="Hyperlink"/>
                            <w:sz w:val="18"/>
                            <w:szCs w:val="18"/>
                            <w:lang w:val="fr-CA"/>
                          </w:rPr>
                          <w:t>intervention de paye</w:t>
                        </w:r>
                        <w:r w:rsidR="00F50EA2" w:rsidRPr="00320DB5">
                          <w:rPr>
                            <w:rStyle w:val="Hyperlink"/>
                            <w:sz w:val="18"/>
                            <w:szCs w:val="18"/>
                            <w:lang w:val="fr-CA"/>
                          </w:rPr>
                          <w:t xml:space="preserve"> (DIP)</w:t>
                        </w:r>
                        <w:r w:rsidR="00A84F21" w:rsidRPr="009D766D">
                          <w:rPr>
                            <w:rStyle w:val="Hyperlink"/>
                            <w:sz w:val="18"/>
                            <w:szCs w:val="18"/>
                            <w:u w:val="none"/>
                            <w:lang w:val="fr-CA"/>
                          </w:rPr>
                          <w:t>.</w:t>
                        </w:r>
                      </w:hyperlink>
                      <w:r w:rsidR="00B53F73" w:rsidRPr="00320DB5">
                        <w:rPr>
                          <w:rStyle w:val="Hyperlink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71D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5198A" wp14:editId="23A97D7B">
                <wp:simplePos x="0" y="0"/>
                <wp:positionH relativeFrom="column">
                  <wp:posOffset>-525780</wp:posOffset>
                </wp:positionH>
                <wp:positionV relativeFrom="paragraph">
                  <wp:posOffset>362585</wp:posOffset>
                </wp:positionV>
                <wp:extent cx="7106920" cy="1949450"/>
                <wp:effectExtent l="0" t="0" r="1778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1949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1.4pt;margin-top:28.55pt;width:559.6pt;height:1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" filled="f" strokecolor="#005172" strokeweight="1.5pt"/>
            </w:pict>
          </mc:Fallback>
        </mc:AlternateContent>
      </w:r>
    </w:p>
    <w:sectPr w:rsidR="001567BF" w:rsidRPr="0030011C" w:rsidSect="00FF5DBB">
      <w:headerReference w:type="first" r:id="rId23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16A6" w14:textId="77777777" w:rsidR="00F503D8" w:rsidRDefault="00F503D8" w:rsidP="00405FDA">
      <w:pPr>
        <w:spacing w:after="0" w:line="240" w:lineRule="auto"/>
      </w:pPr>
      <w:r>
        <w:separator/>
      </w:r>
    </w:p>
  </w:endnote>
  <w:endnote w:type="continuationSeparator" w:id="0">
    <w:p w14:paraId="3F9743A8" w14:textId="77777777" w:rsidR="00F503D8" w:rsidRDefault="00F503D8" w:rsidP="00405FDA">
      <w:pPr>
        <w:spacing w:after="0" w:line="240" w:lineRule="auto"/>
      </w:pPr>
      <w:r>
        <w:continuationSeparator/>
      </w:r>
    </w:p>
  </w:endnote>
  <w:endnote w:type="continuationNotice" w:id="1">
    <w:p w14:paraId="17F3B7CC" w14:textId="77777777" w:rsidR="00F503D8" w:rsidRDefault="00F50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D86F" w14:textId="77777777" w:rsidR="009D766D" w:rsidRDefault="009D7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9C781" w14:textId="77777777" w:rsidR="006A57F6" w:rsidRDefault="006A57F6" w:rsidP="006A57F6">
    <w:pPr>
      <w:pStyle w:val="Footer"/>
      <w:tabs>
        <w:tab w:val="clear" w:pos="9360"/>
        <w:tab w:val="right" w:pos="10348"/>
      </w:tabs>
      <w:ind w:left="-964"/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5408" behindDoc="1" locked="0" layoutInCell="1" allowOverlap="1" wp14:anchorId="61FFD4D7" wp14:editId="2E95236F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0A5">
      <w:rPr>
        <w:color w:val="365F91" w:themeColor="accent1" w:themeShade="BF"/>
        <w:sz w:val="24"/>
      </w:rPr>
      <w:t xml:space="preserve">Performance Management – </w:t>
    </w:r>
    <w:r>
      <w:rPr>
        <w:color w:val="365F91" w:themeColor="accent1" w:themeShade="BF"/>
        <w:sz w:val="24"/>
      </w:rPr>
      <w:t>Title</w:t>
    </w:r>
    <w:r w:rsidRPr="00B050A5">
      <w:rPr>
        <w:color w:val="365F91" w:themeColor="accent1" w:themeShade="BF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9FFB" w14:textId="4E9C65FC" w:rsidR="00E52209" w:rsidRPr="00B050A5" w:rsidRDefault="00E52209" w:rsidP="00F63AB0">
    <w:pPr>
      <w:pStyle w:val="Footer"/>
      <w:tabs>
        <w:tab w:val="clear" w:pos="9360"/>
        <w:tab w:val="right" w:pos="10348"/>
      </w:tabs>
      <w:ind w:left="-964"/>
      <w:rPr>
        <w:color w:val="365F91" w:themeColor="accent1" w:themeShade="BF"/>
      </w:rPr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3360" behindDoc="1" locked="0" layoutInCell="1" allowOverlap="1" wp14:anchorId="785A1DD2" wp14:editId="343705B0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2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11C">
      <w:rPr>
        <w:color w:val="365F91" w:themeColor="accent1" w:themeShade="BF"/>
        <w:sz w:val="24"/>
      </w:rPr>
      <w:tab/>
    </w:r>
    <w:r>
      <w:rPr>
        <w:color w:val="17365D" w:themeColor="text2" w:themeShade="BF"/>
        <w:sz w:val="24"/>
      </w:rPr>
      <w:tab/>
    </w:r>
    <w:r w:rsidR="008A757D">
      <w:rPr>
        <w:color w:val="365F91" w:themeColor="accent1" w:themeShade="BF"/>
        <w:sz w:val="20"/>
      </w:rPr>
      <w:t>N</w:t>
    </w:r>
    <w:r w:rsidR="008A757D" w:rsidRPr="00490591">
      <w:rPr>
        <w:color w:val="365F91" w:themeColor="accent1" w:themeShade="BF"/>
        <w:sz w:val="20"/>
        <w:vertAlign w:val="superscript"/>
      </w:rPr>
      <w:t>o</w:t>
    </w:r>
    <w:r w:rsidR="008A757D">
      <w:rPr>
        <w:color w:val="365F91" w:themeColor="accent1" w:themeShade="BF"/>
        <w:sz w:val="20"/>
      </w:rPr>
      <w:t xml:space="preserve"> </w:t>
    </w:r>
    <w:proofErr w:type="spellStart"/>
    <w:proofErr w:type="gramStart"/>
    <w:r w:rsidR="008A757D">
      <w:rPr>
        <w:color w:val="365F91" w:themeColor="accent1" w:themeShade="BF"/>
        <w:sz w:val="20"/>
      </w:rPr>
      <w:t>GC</w:t>
    </w:r>
    <w:r w:rsidR="00AE0729" w:rsidRPr="006D73EC">
      <w:rPr>
        <w:color w:val="365F91" w:themeColor="accent1" w:themeShade="BF"/>
        <w:sz w:val="20"/>
      </w:rPr>
      <w:t>Docs</w:t>
    </w:r>
    <w:proofErr w:type="spellEnd"/>
    <w:r w:rsidR="008A757D">
      <w:rPr>
        <w:color w:val="365F91" w:themeColor="accent1" w:themeShade="BF"/>
        <w:sz w:val="20"/>
      </w:rPr>
      <w:t> </w:t>
    </w:r>
    <w:r w:rsidRPr="006D73EC">
      <w:rPr>
        <w:color w:val="365F91" w:themeColor="accent1" w:themeShade="BF"/>
        <w:sz w:val="20"/>
      </w:rPr>
      <w:t>:</w:t>
    </w:r>
    <w:proofErr w:type="gramEnd"/>
    <w:r w:rsidRPr="006D73EC">
      <w:rPr>
        <w:color w:val="365F91" w:themeColor="accent1" w:themeShade="BF"/>
        <w:sz w:val="20"/>
      </w:rPr>
      <w:t xml:space="preserve"> </w:t>
    </w:r>
    <w:proofErr w:type="spellStart"/>
    <w:r w:rsidR="006D73EC">
      <w:rPr>
        <w:color w:val="365F91" w:themeColor="accent1" w:themeShade="BF"/>
        <w:sz w:val="20"/>
      </w:rPr>
      <w:t>xxxxxxxxx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93B42" w14:textId="77777777" w:rsidR="00F503D8" w:rsidRDefault="00F503D8" w:rsidP="00405FDA">
      <w:pPr>
        <w:spacing w:after="0" w:line="240" w:lineRule="auto"/>
      </w:pPr>
      <w:r>
        <w:separator/>
      </w:r>
    </w:p>
  </w:footnote>
  <w:footnote w:type="continuationSeparator" w:id="0">
    <w:p w14:paraId="7009E686" w14:textId="77777777" w:rsidR="00F503D8" w:rsidRDefault="00F503D8" w:rsidP="00405FDA">
      <w:pPr>
        <w:spacing w:after="0" w:line="240" w:lineRule="auto"/>
      </w:pPr>
      <w:r>
        <w:continuationSeparator/>
      </w:r>
    </w:p>
  </w:footnote>
  <w:footnote w:type="continuationNotice" w:id="1">
    <w:p w14:paraId="7F529DCA" w14:textId="77777777" w:rsidR="00F503D8" w:rsidRDefault="00F503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3FB3" w14:textId="77777777" w:rsidR="009D766D" w:rsidRDefault="009D7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CC39" w14:textId="77777777" w:rsidR="009D766D" w:rsidRDefault="009D7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7746D" w14:textId="6425A5C0" w:rsidR="00E52209" w:rsidRDefault="00613204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7" w:name="aliashPOLUnclassified2HeaderFirstPage"/>
    <w:r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30B5C2A5" wp14:editId="47F8FD99">
          <wp:simplePos x="0" y="0"/>
          <wp:positionH relativeFrom="column">
            <wp:posOffset>-604299</wp:posOffset>
          </wp:positionH>
          <wp:positionV relativeFrom="paragraph">
            <wp:posOffset>-177966</wp:posOffset>
          </wp:positionV>
          <wp:extent cx="7010038" cy="954157"/>
          <wp:effectExtent l="0" t="0" r="635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734" cy="954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7"/>
  <w:p w14:paraId="418A395D" w14:textId="77777777"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6EC76E5D" w14:textId="77777777"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3E1CDDC" w14:textId="77777777"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A3564D" w14:textId="77777777"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6D3298AB" w14:textId="77777777"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4917CA03" w14:textId="77777777"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3AEC" w14:textId="77777777" w:rsidR="006E02A2" w:rsidRPr="006E02A2" w:rsidRDefault="006E02A2" w:rsidP="006E0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F1"/>
    <w:multiLevelType w:val="hybridMultilevel"/>
    <w:tmpl w:val="7D0E0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104"/>
    <w:multiLevelType w:val="hybridMultilevel"/>
    <w:tmpl w:val="041CF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06BE"/>
    <w:multiLevelType w:val="multilevel"/>
    <w:tmpl w:val="9D7C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56B0A"/>
    <w:multiLevelType w:val="multilevel"/>
    <w:tmpl w:val="DEA4F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15857"/>
    <w:multiLevelType w:val="hybridMultilevel"/>
    <w:tmpl w:val="ADE4A3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F4B18"/>
    <w:multiLevelType w:val="hybridMultilevel"/>
    <w:tmpl w:val="428C6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5769"/>
    <w:multiLevelType w:val="hybridMultilevel"/>
    <w:tmpl w:val="ADF4D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1FB7"/>
    <w:multiLevelType w:val="hybridMultilevel"/>
    <w:tmpl w:val="AEA20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071B1"/>
    <w:multiLevelType w:val="hybridMultilevel"/>
    <w:tmpl w:val="8F52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305AB"/>
    <w:multiLevelType w:val="multilevel"/>
    <w:tmpl w:val="000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F1C8B"/>
    <w:multiLevelType w:val="multilevel"/>
    <w:tmpl w:val="851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80225"/>
    <w:multiLevelType w:val="multilevel"/>
    <w:tmpl w:val="EFD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81797"/>
    <w:multiLevelType w:val="multilevel"/>
    <w:tmpl w:val="638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57966"/>
    <w:multiLevelType w:val="hybridMultilevel"/>
    <w:tmpl w:val="40BC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D2108"/>
    <w:multiLevelType w:val="multilevel"/>
    <w:tmpl w:val="E4A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F1D68"/>
    <w:multiLevelType w:val="hybridMultilevel"/>
    <w:tmpl w:val="9F7CB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E6D63"/>
    <w:multiLevelType w:val="hybridMultilevel"/>
    <w:tmpl w:val="70A6227C"/>
    <w:lvl w:ilvl="0" w:tplc="8DB26544">
      <w:start w:val="1"/>
      <w:numFmt w:val="decimal"/>
      <w:lvlText w:val="%1)"/>
      <w:lvlJc w:val="left"/>
      <w:pPr>
        <w:ind w:left="72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16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34"/>
    <w:rsid w:val="00001689"/>
    <w:rsid w:val="0002672E"/>
    <w:rsid w:val="00045387"/>
    <w:rsid w:val="00047DAB"/>
    <w:rsid w:val="00062D3A"/>
    <w:rsid w:val="00064138"/>
    <w:rsid w:val="00090570"/>
    <w:rsid w:val="000913B3"/>
    <w:rsid w:val="000B1EE7"/>
    <w:rsid w:val="000B5248"/>
    <w:rsid w:val="000D3D2A"/>
    <w:rsid w:val="000E2947"/>
    <w:rsid w:val="000F0698"/>
    <w:rsid w:val="000F796E"/>
    <w:rsid w:val="00114E33"/>
    <w:rsid w:val="00116038"/>
    <w:rsid w:val="00124032"/>
    <w:rsid w:val="001567BF"/>
    <w:rsid w:val="001B0DA1"/>
    <w:rsid w:val="002004B9"/>
    <w:rsid w:val="0021745D"/>
    <w:rsid w:val="00240A65"/>
    <w:rsid w:val="00272F87"/>
    <w:rsid w:val="00287509"/>
    <w:rsid w:val="002A5413"/>
    <w:rsid w:val="002A7734"/>
    <w:rsid w:val="002B7AA4"/>
    <w:rsid w:val="002D410A"/>
    <w:rsid w:val="002D4934"/>
    <w:rsid w:val="0030011C"/>
    <w:rsid w:val="003150BA"/>
    <w:rsid w:val="00320DB5"/>
    <w:rsid w:val="003649F2"/>
    <w:rsid w:val="00376A2F"/>
    <w:rsid w:val="003C525E"/>
    <w:rsid w:val="003E378E"/>
    <w:rsid w:val="003F7E4C"/>
    <w:rsid w:val="00405FDA"/>
    <w:rsid w:val="00407A46"/>
    <w:rsid w:val="00416F8C"/>
    <w:rsid w:val="004172CA"/>
    <w:rsid w:val="00457E3E"/>
    <w:rsid w:val="004715E1"/>
    <w:rsid w:val="004823AF"/>
    <w:rsid w:val="00490591"/>
    <w:rsid w:val="004D55FD"/>
    <w:rsid w:val="004F2281"/>
    <w:rsid w:val="00550821"/>
    <w:rsid w:val="00570404"/>
    <w:rsid w:val="00591CBD"/>
    <w:rsid w:val="00597407"/>
    <w:rsid w:val="00597641"/>
    <w:rsid w:val="005A3E0C"/>
    <w:rsid w:val="005B5208"/>
    <w:rsid w:val="00613204"/>
    <w:rsid w:val="00615C9F"/>
    <w:rsid w:val="006276DD"/>
    <w:rsid w:val="006343A8"/>
    <w:rsid w:val="006800A1"/>
    <w:rsid w:val="006A403D"/>
    <w:rsid w:val="006A57F6"/>
    <w:rsid w:val="006A71D4"/>
    <w:rsid w:val="006C5240"/>
    <w:rsid w:val="006C572A"/>
    <w:rsid w:val="006D73EC"/>
    <w:rsid w:val="006E02A2"/>
    <w:rsid w:val="006F12A4"/>
    <w:rsid w:val="006F72A7"/>
    <w:rsid w:val="00703C57"/>
    <w:rsid w:val="00743FD1"/>
    <w:rsid w:val="007951A4"/>
    <w:rsid w:val="007A0D82"/>
    <w:rsid w:val="007B00CD"/>
    <w:rsid w:val="007C2785"/>
    <w:rsid w:val="007C6446"/>
    <w:rsid w:val="007F7467"/>
    <w:rsid w:val="00806D06"/>
    <w:rsid w:val="00816A57"/>
    <w:rsid w:val="008378FD"/>
    <w:rsid w:val="008A0554"/>
    <w:rsid w:val="008A757D"/>
    <w:rsid w:val="008E726B"/>
    <w:rsid w:val="009379EE"/>
    <w:rsid w:val="009458E4"/>
    <w:rsid w:val="00955583"/>
    <w:rsid w:val="00964F33"/>
    <w:rsid w:val="009B621D"/>
    <w:rsid w:val="009C07A8"/>
    <w:rsid w:val="009D766D"/>
    <w:rsid w:val="00A450D1"/>
    <w:rsid w:val="00A512F2"/>
    <w:rsid w:val="00A6778E"/>
    <w:rsid w:val="00A84F21"/>
    <w:rsid w:val="00AA6DA5"/>
    <w:rsid w:val="00AC47CF"/>
    <w:rsid w:val="00AD5CBD"/>
    <w:rsid w:val="00AE0729"/>
    <w:rsid w:val="00AE1287"/>
    <w:rsid w:val="00B050A5"/>
    <w:rsid w:val="00B2071C"/>
    <w:rsid w:val="00B21EB4"/>
    <w:rsid w:val="00B27A7C"/>
    <w:rsid w:val="00B422F3"/>
    <w:rsid w:val="00B454A5"/>
    <w:rsid w:val="00B53F73"/>
    <w:rsid w:val="00B670DA"/>
    <w:rsid w:val="00B755D9"/>
    <w:rsid w:val="00B946BC"/>
    <w:rsid w:val="00BA76F4"/>
    <w:rsid w:val="00BD6F0B"/>
    <w:rsid w:val="00BE0F6A"/>
    <w:rsid w:val="00BF1D59"/>
    <w:rsid w:val="00C06D98"/>
    <w:rsid w:val="00C24452"/>
    <w:rsid w:val="00C30AF1"/>
    <w:rsid w:val="00C57D0B"/>
    <w:rsid w:val="00C77BE8"/>
    <w:rsid w:val="00CA2F68"/>
    <w:rsid w:val="00CA79C7"/>
    <w:rsid w:val="00CD4382"/>
    <w:rsid w:val="00D02B47"/>
    <w:rsid w:val="00D32649"/>
    <w:rsid w:val="00D41812"/>
    <w:rsid w:val="00D42D98"/>
    <w:rsid w:val="00D441D9"/>
    <w:rsid w:val="00D72018"/>
    <w:rsid w:val="00D9721A"/>
    <w:rsid w:val="00DE6234"/>
    <w:rsid w:val="00DF178C"/>
    <w:rsid w:val="00DF32B2"/>
    <w:rsid w:val="00DF3408"/>
    <w:rsid w:val="00DF5421"/>
    <w:rsid w:val="00E172A2"/>
    <w:rsid w:val="00E33B5D"/>
    <w:rsid w:val="00E35F47"/>
    <w:rsid w:val="00E52209"/>
    <w:rsid w:val="00E77873"/>
    <w:rsid w:val="00EA7754"/>
    <w:rsid w:val="00EB190C"/>
    <w:rsid w:val="00ED5CC8"/>
    <w:rsid w:val="00EE2AD0"/>
    <w:rsid w:val="00EE6F17"/>
    <w:rsid w:val="00F05EC8"/>
    <w:rsid w:val="00F227B4"/>
    <w:rsid w:val="00F27632"/>
    <w:rsid w:val="00F34BE0"/>
    <w:rsid w:val="00F41921"/>
    <w:rsid w:val="00F503D8"/>
    <w:rsid w:val="00F50EA2"/>
    <w:rsid w:val="00F63AB0"/>
    <w:rsid w:val="00F674E5"/>
    <w:rsid w:val="00F753D5"/>
    <w:rsid w:val="00F775F6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1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1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8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tpsgc-pwgsc.gc.ca/remuneration-compensation/paye-centre-pay/demande-employee-request-fr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qap.gouv.qc.ca/Index.asp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cwahelp.pwgsc@tpsgc-pwgsc.gc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ada.ca/fr/services/prestations/ae/assurance-emploi-maternite-parentales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hyperlink" Target="http://www.rqap.gouv.qc.ca/Index.asp" TargetMode="External"/><Relationship Id="rId19" Type="http://schemas.openxmlformats.org/officeDocument/2006/relationships/hyperlink" Target="mailto:cwahelp.pwgsc@tpsgc-pwgsc.g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nada.ca/fr/services/prestations/ae/assurance-emploi-maternite-parentales.html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tpsgc-pwgsc.gc.ca/remuneration-compensation/paye-centre-pay/demande-employee-request-fra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ANOUE\AppData\Local\Microsoft\Windows\INetCache\IE\VQTA5D6H\Fact%20Sheet%20Template%20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F351-249C-46CB-95BF-0C1D6F32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.docx</Template>
  <TotalTime>47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TBS-SCT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Lanoue</dc:creator>
  <cp:lastModifiedBy>Wall, Janice</cp:lastModifiedBy>
  <cp:revision>12</cp:revision>
  <cp:lastPrinted>2017-03-22T18:20:00Z</cp:lastPrinted>
  <dcterms:created xsi:type="dcterms:W3CDTF">2017-03-22T21:34:00Z</dcterms:created>
  <dcterms:modified xsi:type="dcterms:W3CDTF">2017-07-12T14:39:00Z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b0c5cf1c-876b-4d7d-993d-cedc9f8d1196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